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6D3FCAC2"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-bis-e</w:t>
      </w:r>
      <w:r>
        <w:rPr>
          <w:b/>
          <w:i/>
          <w:noProof/>
          <w:sz w:val="28"/>
        </w:rPr>
        <w:tab/>
      </w:r>
      <w:r w:rsidR="004440F1" w:rsidRPr="004440F1">
        <w:rPr>
          <w:b/>
          <w:noProof/>
          <w:sz w:val="28"/>
          <w:lang w:eastAsia="zh-CN"/>
        </w:rPr>
        <w:t>R4-2216121</w:t>
      </w:r>
    </w:p>
    <w:p w14:paraId="2CDB2177" w14:textId="77EE5304" w:rsidR="0083678F" w:rsidRDefault="0083678F" w:rsidP="0083678F">
      <w:pPr>
        <w:pStyle w:val="CRCoverPage"/>
        <w:outlineLvl w:val="0"/>
        <w:rPr>
          <w:b/>
          <w:noProof/>
          <w:sz w:val="24"/>
        </w:rPr>
      </w:pPr>
      <w:r>
        <w:rPr>
          <w:b/>
          <w:noProof/>
          <w:sz w:val="24"/>
        </w:rPr>
        <w:t xml:space="preserve">Electronic meeting, </w:t>
      </w:r>
      <w:r>
        <w:rPr>
          <w:rFonts w:cs="Arial"/>
          <w:b/>
          <w:sz w:val="24"/>
          <w:szCs w:val="28"/>
          <w:lang w:val="en-US" w:eastAsia="zh-CN"/>
        </w:rPr>
        <w:t>O</w:t>
      </w:r>
      <w:r>
        <w:rPr>
          <w:rFonts w:cs="Arial" w:hint="eastAsia"/>
          <w:b/>
          <w:sz w:val="24"/>
          <w:szCs w:val="28"/>
          <w:lang w:val="en-US" w:eastAsia="zh-CN"/>
        </w:rPr>
        <w:t>ct</w:t>
      </w:r>
      <w:r w:rsidR="004440F1">
        <w:rPr>
          <w:rFonts w:cs="Arial"/>
          <w:b/>
          <w:sz w:val="24"/>
          <w:szCs w:val="28"/>
          <w:lang w:val="en-US" w:eastAsia="zh-CN"/>
        </w:rPr>
        <w:t>.</w:t>
      </w:r>
      <w:r>
        <w:rPr>
          <w:rFonts w:cs="Arial"/>
          <w:b/>
          <w:sz w:val="24"/>
          <w:szCs w:val="28"/>
          <w:lang w:val="en-US"/>
        </w:rPr>
        <w:t xml:space="preserve"> 10</w:t>
      </w:r>
      <w:r w:rsidR="004440F1" w:rsidRPr="004440F1">
        <w:rPr>
          <w:rFonts w:cs="Arial"/>
          <w:b/>
          <w:sz w:val="24"/>
          <w:szCs w:val="28"/>
          <w:vertAlign w:val="superscript"/>
          <w:lang w:val="en-US"/>
        </w:rPr>
        <w:t>th</w:t>
      </w:r>
      <w:r w:rsidR="004440F1">
        <w:rPr>
          <w:rFonts w:cs="Arial"/>
          <w:b/>
          <w:sz w:val="24"/>
          <w:szCs w:val="28"/>
          <w:lang w:val="en-US"/>
        </w:rPr>
        <w:t xml:space="preserve"> </w:t>
      </w:r>
      <w:r>
        <w:rPr>
          <w:rFonts w:cs="Arial"/>
          <w:b/>
          <w:sz w:val="24"/>
          <w:szCs w:val="28"/>
          <w:lang w:val="en-US"/>
        </w:rPr>
        <w:t xml:space="preserve">– </w:t>
      </w:r>
      <w:r>
        <w:rPr>
          <w:rFonts w:cs="Arial"/>
          <w:b/>
          <w:sz w:val="24"/>
          <w:szCs w:val="28"/>
          <w:lang w:val="en-US" w:eastAsia="zh-CN"/>
        </w:rPr>
        <w:t>O</w:t>
      </w:r>
      <w:r>
        <w:rPr>
          <w:rFonts w:cs="Arial" w:hint="eastAsia"/>
          <w:b/>
          <w:sz w:val="24"/>
          <w:szCs w:val="28"/>
          <w:lang w:val="en-US" w:eastAsia="zh-CN"/>
        </w:rPr>
        <w:t>ct</w:t>
      </w:r>
      <w:r w:rsidR="004440F1">
        <w:rPr>
          <w:rFonts w:cs="Arial"/>
          <w:b/>
          <w:sz w:val="24"/>
          <w:szCs w:val="28"/>
          <w:lang w:val="en-US" w:eastAsia="zh-CN"/>
        </w:rPr>
        <w:t>.</w:t>
      </w:r>
      <w:r>
        <w:rPr>
          <w:rFonts w:cs="Arial"/>
          <w:b/>
          <w:sz w:val="24"/>
          <w:szCs w:val="28"/>
          <w:lang w:val="en-US"/>
        </w:rPr>
        <w:t xml:space="preserve"> 19</w:t>
      </w:r>
      <w:r w:rsidR="004440F1" w:rsidRPr="004440F1">
        <w:rPr>
          <w:rFonts w:cs="Arial"/>
          <w:b/>
          <w:sz w:val="24"/>
          <w:szCs w:val="28"/>
          <w:vertAlign w:val="superscript"/>
          <w:lang w:val="en-US"/>
        </w:rPr>
        <w:t>th</w:t>
      </w:r>
      <w:r w:rsidRPr="001D2FBF">
        <w:rPr>
          <w:rFonts w:cs="Arial"/>
          <w:b/>
          <w:sz w:val="24"/>
          <w:szCs w:val="28"/>
          <w:lang w:val="en-US"/>
        </w:rPr>
        <w:t>, 202</w:t>
      </w:r>
      <w:r>
        <w:rPr>
          <w:rFonts w:cs="Arial"/>
          <w:b/>
          <w:sz w:val="24"/>
          <w:szCs w:val="28"/>
          <w:lang w:val="en-US"/>
        </w:rPr>
        <w:t>2</w:t>
      </w:r>
    </w:p>
    <w:bookmarkEnd w:id="0"/>
    <w:p w14:paraId="1EFB1C75" w14:textId="2B86E8E0"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40F1" w:rsidRPr="004440F1">
        <w:rPr>
          <w:rFonts w:ascii="Arial" w:hAnsi="Arial" w:cs="Arial"/>
          <w:color w:val="000000"/>
          <w:sz w:val="22"/>
          <w:lang w:eastAsia="zh-CN"/>
        </w:rPr>
        <w:t>6.23.3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73BDBAA"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40514">
        <w:rPr>
          <w:rFonts w:ascii="Arial" w:eastAsia="MS Mincho" w:hAnsi="Arial" w:cs="Arial"/>
          <w:bCs/>
          <w:color w:val="000000"/>
          <w:sz w:val="22"/>
        </w:rPr>
        <w:t>Discussion o</w:t>
      </w:r>
      <w:r w:rsidR="0083678F">
        <w:rPr>
          <w:rFonts w:ascii="Arial" w:eastAsia="MS Mincho" w:hAnsi="Arial" w:cs="Arial"/>
          <w:bCs/>
          <w:color w:val="000000"/>
          <w:sz w:val="22"/>
        </w:rPr>
        <w:t>n power domain enhancements to reduce MPR</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0C3682" w14:textId="15C98944" w:rsidR="00477643" w:rsidRDefault="001A00F9" w:rsidP="007C3EB8">
      <w:pPr>
        <w:spacing w:before="120" w:after="0"/>
        <w:jc w:val="both"/>
        <w:rPr>
          <w:lang w:val="en-US"/>
        </w:rPr>
      </w:pPr>
      <w:r w:rsidRPr="001A00F9">
        <w:rPr>
          <w:lang w:val="en-US"/>
        </w:rPr>
        <w:t>In the RAN#9</w:t>
      </w:r>
      <w:r w:rsidR="00627967">
        <w:rPr>
          <w:lang w:val="en-US"/>
        </w:rPr>
        <w:t>6</w:t>
      </w:r>
      <w:r w:rsidRPr="001A00F9">
        <w:rPr>
          <w:lang w:val="en-US"/>
        </w:rPr>
        <w:t xml:space="preserve"> meeting, the revised WID [1] on </w:t>
      </w:r>
      <w:r w:rsidR="0083678F">
        <w:rPr>
          <w:lang w:val="en-US"/>
        </w:rPr>
        <w:t xml:space="preserve">Further NR coverage enhancements was discussed. </w:t>
      </w:r>
      <w:r w:rsidRPr="001A00F9">
        <w:rPr>
          <w:lang w:val="en-US"/>
        </w:rPr>
        <w:t>The objectives related to</w:t>
      </w:r>
      <w:r w:rsidR="0083678F">
        <w:rPr>
          <w:lang w:val="en-US"/>
        </w:rPr>
        <w:t xml:space="preserve"> power domain enhancements </w:t>
      </w:r>
      <w:r w:rsidRPr="001A00F9">
        <w:rPr>
          <w:lang w:val="en-US"/>
        </w:rPr>
        <w:t>are captured as follows:</w:t>
      </w:r>
    </w:p>
    <w:p w14:paraId="7206C76C" w14:textId="77777777" w:rsidR="001A00F9" w:rsidRPr="0096767E" w:rsidRDefault="001A00F9"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303C949" w14:textId="77777777" w:rsidR="0083678F" w:rsidRPr="007843FE" w:rsidRDefault="0083678F" w:rsidP="00627967">
            <w:pPr>
              <w:numPr>
                <w:ilvl w:val="0"/>
                <w:numId w:val="39"/>
              </w:numPr>
              <w:spacing w:before="120" w:after="120" w:line="276" w:lineRule="auto"/>
              <w:jc w:val="both"/>
              <w:rPr>
                <w:rFonts w:eastAsia="宋体"/>
                <w:lang w:val="en-US" w:eastAsia="zh-CN"/>
              </w:rPr>
            </w:pPr>
            <w:r w:rsidRPr="007843FE">
              <w:rPr>
                <w:rFonts w:eastAsia="宋体"/>
                <w:lang w:val="en-US" w:eastAsia="zh-CN"/>
              </w:rPr>
              <w:t>Study and if necessary specify following power domain enhancements</w:t>
            </w:r>
          </w:p>
          <w:p w14:paraId="0BE1F734" w14:textId="70F84BC6" w:rsidR="00627967" w:rsidRDefault="00627967" w:rsidP="00627967">
            <w:pPr>
              <w:numPr>
                <w:ilvl w:val="1"/>
                <w:numId w:val="39"/>
              </w:numPr>
              <w:spacing w:before="120" w:after="120" w:line="276" w:lineRule="auto"/>
              <w:jc w:val="both"/>
              <w:rPr>
                <w:iCs/>
                <w:lang w:val="en-US" w:eastAsia="en-GB"/>
              </w:rPr>
            </w:pPr>
            <w:r w:rsidRPr="00627967">
              <w:rPr>
                <w:iCs/>
                <w:lang w:val="en-US" w:eastAsia="en-GB"/>
              </w:rPr>
              <w:t>Enhancements to realize increasing UE power high limit for CA and DC based on Rel-17 RAN4 work on “Increasing UE power high limit for CA and DC”, in compliance with relevant regulations (RAN4, RAN1)</w:t>
            </w:r>
          </w:p>
          <w:p w14:paraId="2D984250" w14:textId="6E84DB63" w:rsidR="00102BE1" w:rsidRPr="0083678F" w:rsidRDefault="0083678F" w:rsidP="00627967">
            <w:pPr>
              <w:numPr>
                <w:ilvl w:val="1"/>
                <w:numId w:val="39"/>
              </w:numPr>
              <w:spacing w:after="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69DBF122" w14:textId="77777777" w:rsidR="00C827DA" w:rsidRPr="00D61D5D" w:rsidRDefault="00C827DA" w:rsidP="007C3EB8">
      <w:pPr>
        <w:spacing w:before="120" w:after="0"/>
        <w:jc w:val="both"/>
        <w:rPr>
          <w:lang w:eastAsia="zh-CN"/>
        </w:rPr>
      </w:pPr>
    </w:p>
    <w:p w14:paraId="278A112C" w14:textId="6A98869C" w:rsidR="00FE2287" w:rsidRPr="003E7488" w:rsidRDefault="005D5E75" w:rsidP="007C3EB8">
      <w:pPr>
        <w:spacing w:before="120" w:after="0"/>
        <w:jc w:val="both"/>
        <w:rPr>
          <w:lang w:val="en-US"/>
        </w:rPr>
      </w:pPr>
      <w:bookmarkStart w:id="4" w:name="OLE_LINK1"/>
      <w:r w:rsidRPr="003E7488">
        <w:rPr>
          <w:lang w:val="en-US"/>
        </w:rPr>
        <w:t>In this contribution, we</w:t>
      </w:r>
      <w:r w:rsidR="00FE2287" w:rsidRPr="003E7488">
        <w:rPr>
          <w:lang w:val="en-US"/>
        </w:rPr>
        <w:t xml:space="preserve"> </w:t>
      </w:r>
      <w:r w:rsidR="00BA37FC" w:rsidRPr="003E7488">
        <w:rPr>
          <w:lang w:val="en-US"/>
        </w:rPr>
        <w:t>provide</w:t>
      </w:r>
      <w:r w:rsidRPr="003E7488">
        <w:rPr>
          <w:lang w:val="en-US"/>
        </w:rPr>
        <w:t xml:space="preserve"> our views on</w:t>
      </w:r>
      <w:r w:rsidR="00102BE1">
        <w:rPr>
          <w:lang w:val="en-US"/>
        </w:rPr>
        <w:t xml:space="preserve"> </w:t>
      </w:r>
      <w:r w:rsidR="00896D80">
        <w:rPr>
          <w:rFonts w:hint="eastAsia"/>
          <w:lang w:val="en-US" w:eastAsia="zh-CN"/>
        </w:rPr>
        <w:t>the</w:t>
      </w:r>
      <w:r w:rsidR="00896D80">
        <w:rPr>
          <w:lang w:val="en-US" w:eastAsia="zh-CN"/>
        </w:rPr>
        <w:t xml:space="preserve"> </w:t>
      </w:r>
      <w:r w:rsidR="00896D80">
        <w:rPr>
          <w:rFonts w:hint="eastAsia"/>
          <w:lang w:val="en-US" w:eastAsia="zh-CN"/>
        </w:rPr>
        <w:t>second</w:t>
      </w:r>
      <w:r w:rsidR="00896D80">
        <w:rPr>
          <w:lang w:val="en-US" w:eastAsia="zh-CN"/>
        </w:rPr>
        <w:t xml:space="preserve"> </w:t>
      </w:r>
      <w:r w:rsidR="008414F5">
        <w:rPr>
          <w:lang w:val="en-US" w:eastAsia="zh-CN"/>
        </w:rPr>
        <w:t>sub-</w:t>
      </w:r>
      <w:r w:rsidR="00896D80">
        <w:rPr>
          <w:rFonts w:hint="eastAsia"/>
          <w:lang w:val="en-US" w:eastAsia="zh-CN"/>
        </w:rPr>
        <w:t>bullet</w:t>
      </w:r>
      <w:r w:rsidR="00896D80">
        <w:rPr>
          <w:lang w:val="en-US" w:eastAsia="zh-CN"/>
        </w:rPr>
        <w:t xml:space="preserve"> </w:t>
      </w:r>
      <w:r w:rsidR="00896D80">
        <w:rPr>
          <w:rFonts w:hint="eastAsia"/>
          <w:lang w:val="en-US" w:eastAsia="zh-CN"/>
        </w:rPr>
        <w:t>about</w:t>
      </w:r>
      <w:r w:rsidR="00896D80">
        <w:rPr>
          <w:lang w:val="en-US" w:eastAsia="zh-CN"/>
        </w:rPr>
        <w:t xml:space="preserve"> </w:t>
      </w:r>
      <w:r w:rsidR="0083678F">
        <w:rPr>
          <w:lang w:val="en-US"/>
        </w:rPr>
        <w:t xml:space="preserve">power domain enhancements </w:t>
      </w:r>
      <w:r w:rsidR="001A5A8F">
        <w:rPr>
          <w:lang w:val="en-US"/>
        </w:rPr>
        <w:t>to reduce MPR</w:t>
      </w:r>
      <w:r w:rsidR="007C3EB8" w:rsidRPr="003E7488">
        <w:rPr>
          <w:rFonts w:hint="eastAsia"/>
          <w:lang w:val="en-US" w:eastAsia="zh-CN"/>
        </w:rPr>
        <w:t>.</w:t>
      </w:r>
    </w:p>
    <w:bookmarkEnd w:id="4"/>
    <w:p w14:paraId="01D19069" w14:textId="6E94573D" w:rsidR="00102BE1" w:rsidRDefault="00496301" w:rsidP="00102BE1">
      <w:pPr>
        <w:pStyle w:val="1"/>
        <w:numPr>
          <w:ilvl w:val="0"/>
          <w:numId w:val="1"/>
        </w:numPr>
        <w:spacing w:before="360" w:after="0"/>
        <w:ind w:left="357" w:hanging="357"/>
      </w:pPr>
      <w:r>
        <w:t>Discussion</w:t>
      </w:r>
    </w:p>
    <w:p w14:paraId="4BE3AE94" w14:textId="3011B17C" w:rsidR="00BF1A4A" w:rsidRDefault="00BF1A4A" w:rsidP="00BF1A4A"/>
    <w:p w14:paraId="109ECFF7" w14:textId="0E84C587" w:rsidR="006A6900" w:rsidRPr="006A6900" w:rsidRDefault="006A6900" w:rsidP="006A6900">
      <w:pPr>
        <w:jc w:val="both"/>
        <w:rPr>
          <w:lang w:eastAsia="zh-CN"/>
        </w:rPr>
      </w:pPr>
      <w:r>
        <w:rPr>
          <w:rFonts w:hint="eastAsia"/>
          <w:lang w:eastAsia="zh-CN"/>
        </w:rPr>
        <w:t>I</w:t>
      </w:r>
      <w:r>
        <w:rPr>
          <w:lang w:eastAsia="zh-CN"/>
        </w:rPr>
        <w:t xml:space="preserve">n the existing spec, for Pi/2 BPSK </w:t>
      </w:r>
      <w:r>
        <w:rPr>
          <w:rFonts w:hint="eastAsia"/>
          <w:lang w:eastAsia="zh-CN"/>
        </w:rPr>
        <w:t>modulation,</w:t>
      </w:r>
      <w:r>
        <w:rPr>
          <w:lang w:eastAsia="zh-CN"/>
        </w:rPr>
        <w:t xml:space="preserve"> when the UE supports the UE capability </w:t>
      </w:r>
      <w:r w:rsidRPr="006A6900">
        <w:rPr>
          <w:i/>
          <w:iCs/>
          <w:lang w:eastAsia="zh-CN"/>
        </w:rPr>
        <w:t>powerBoosting-pi2BPSK</w:t>
      </w:r>
      <w:r>
        <w:rPr>
          <w:lang w:eastAsia="zh-CN"/>
        </w:rPr>
        <w:t>,</w:t>
      </w:r>
      <w:r w:rsidR="007846A1">
        <w:rPr>
          <w:lang w:eastAsia="zh-CN"/>
        </w:rPr>
        <w:t xml:space="preserve"> it is possible for UE to improve the maximum output power for power class 3</w:t>
      </w:r>
      <w:r w:rsidR="00FD5995">
        <w:rPr>
          <w:lang w:eastAsia="zh-CN"/>
        </w:rPr>
        <w:t xml:space="preserve"> for PI/2 BPSK modulation</w:t>
      </w:r>
      <w:r w:rsidR="007846A1">
        <w:rPr>
          <w:lang w:eastAsia="zh-CN"/>
        </w:rPr>
        <w:t xml:space="preserve">. </w:t>
      </w:r>
    </w:p>
    <w:tbl>
      <w:tblPr>
        <w:tblStyle w:val="af7"/>
        <w:tblW w:w="0" w:type="auto"/>
        <w:tblLook w:val="04A0" w:firstRow="1" w:lastRow="0" w:firstColumn="1" w:lastColumn="0" w:noHBand="0" w:noVBand="1"/>
      </w:tblPr>
      <w:tblGrid>
        <w:gridCol w:w="9629"/>
      </w:tblGrid>
      <w:tr w:rsidR="006A6900" w14:paraId="668A8903" w14:textId="77777777" w:rsidTr="006A6900">
        <w:tc>
          <w:tcPr>
            <w:tcW w:w="9629" w:type="dxa"/>
          </w:tcPr>
          <w:p w14:paraId="1F46790A" w14:textId="77777777" w:rsidR="006A6900" w:rsidRDefault="006A6900" w:rsidP="006A6900">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559"/>
              <w:gridCol w:w="2266"/>
              <w:gridCol w:w="2549"/>
              <w:gridCol w:w="2125"/>
            </w:tblGrid>
            <w:tr w:rsidR="006A6900" w14:paraId="7B871404" w14:textId="77777777" w:rsidTr="006A6900">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6D9E4015" w14:textId="77777777" w:rsidR="006A6900" w:rsidRDefault="006A6900" w:rsidP="006A6900">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B0D6275" w14:textId="77777777" w:rsidR="006A6900" w:rsidRDefault="006A6900" w:rsidP="006A6900">
                  <w:pPr>
                    <w:pStyle w:val="TAH"/>
                  </w:pPr>
                  <w:r>
                    <w:t>MPR (dB)</w:t>
                  </w:r>
                </w:p>
              </w:tc>
            </w:tr>
            <w:tr w:rsidR="006A6900" w14:paraId="1E9BF07C" w14:textId="77777777" w:rsidTr="006A6900">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0817E4DA" w14:textId="77777777" w:rsidR="006A6900" w:rsidRDefault="006A6900" w:rsidP="006A6900"/>
              </w:tc>
              <w:tc>
                <w:tcPr>
                  <w:tcW w:w="2268" w:type="dxa"/>
                  <w:tcBorders>
                    <w:top w:val="single" w:sz="4" w:space="0" w:color="auto"/>
                    <w:left w:val="single" w:sz="4" w:space="0" w:color="auto"/>
                    <w:bottom w:val="single" w:sz="4" w:space="0" w:color="auto"/>
                    <w:right w:val="single" w:sz="4" w:space="0" w:color="auto"/>
                  </w:tcBorders>
                  <w:hideMark/>
                </w:tcPr>
                <w:p w14:paraId="17B33B5E" w14:textId="77777777" w:rsidR="006A6900" w:rsidRDefault="006A6900" w:rsidP="006A6900">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1F93327" w14:textId="77777777" w:rsidR="006A6900" w:rsidRDefault="006A6900" w:rsidP="006A6900">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02C4D3C" w14:textId="77777777" w:rsidR="006A6900" w:rsidRDefault="006A6900" w:rsidP="006A6900">
                  <w:pPr>
                    <w:pStyle w:val="TAH"/>
                  </w:pPr>
                  <w:r>
                    <w:t>Inner RB allocations</w:t>
                  </w:r>
                </w:p>
              </w:tc>
            </w:tr>
            <w:tr w:rsidR="006A6900" w14:paraId="60B0D9E2" w14:textId="77777777" w:rsidTr="006A6900">
              <w:trPr>
                <w:trHeight w:val="187"/>
              </w:trPr>
              <w:tc>
                <w:tcPr>
                  <w:tcW w:w="1072" w:type="dxa"/>
                  <w:tcBorders>
                    <w:top w:val="single" w:sz="4" w:space="0" w:color="auto"/>
                    <w:left w:val="single" w:sz="4" w:space="0" w:color="auto"/>
                    <w:bottom w:val="nil"/>
                    <w:right w:val="single" w:sz="4" w:space="0" w:color="auto"/>
                  </w:tcBorders>
                  <w:hideMark/>
                </w:tcPr>
                <w:p w14:paraId="5F6577EC" w14:textId="77777777" w:rsidR="006A6900" w:rsidRDefault="006A6900" w:rsidP="006A6900">
                  <w:pPr>
                    <w:pStyle w:val="TAC"/>
                  </w:pPr>
                  <w:r>
                    <w:t>DFT-s-OFDM</w:t>
                  </w:r>
                </w:p>
              </w:tc>
              <w:tc>
                <w:tcPr>
                  <w:tcW w:w="1560" w:type="dxa"/>
                  <w:tcBorders>
                    <w:top w:val="single" w:sz="4" w:space="0" w:color="auto"/>
                    <w:left w:val="single" w:sz="4" w:space="0" w:color="auto"/>
                    <w:bottom w:val="nil"/>
                    <w:right w:val="single" w:sz="4" w:space="0" w:color="auto"/>
                  </w:tcBorders>
                  <w:hideMark/>
                </w:tcPr>
                <w:p w14:paraId="52B67F63" w14:textId="77777777" w:rsidR="006A6900" w:rsidRDefault="006A6900" w:rsidP="006A6900">
                  <w:pPr>
                    <w:pStyle w:val="TAC"/>
                  </w:pPr>
                  <w:r>
                    <w:t>Pi/2 BPSK</w:t>
                  </w:r>
                </w:p>
              </w:tc>
              <w:tc>
                <w:tcPr>
                  <w:tcW w:w="2268" w:type="dxa"/>
                  <w:tcBorders>
                    <w:top w:val="single" w:sz="4" w:space="0" w:color="auto"/>
                    <w:left w:val="single" w:sz="4" w:space="0" w:color="auto"/>
                    <w:bottom w:val="single" w:sz="4" w:space="0" w:color="auto"/>
                    <w:right w:val="single" w:sz="4" w:space="0" w:color="auto"/>
                  </w:tcBorders>
                  <w:hideMark/>
                </w:tcPr>
                <w:p w14:paraId="3E41CCF6" w14:textId="77777777" w:rsidR="006A6900" w:rsidRDefault="006A6900" w:rsidP="006A6900">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D60C497" w14:textId="77777777" w:rsidR="006A6900" w:rsidRDefault="006A6900" w:rsidP="006A6900">
                  <w:pPr>
                    <w:pStyle w:val="TAC"/>
                    <w:rPr>
                      <w:lang w:val="en-CA"/>
                    </w:rPr>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462E326" w14:textId="77777777" w:rsidR="006A6900" w:rsidRDefault="006A6900" w:rsidP="006A6900">
                  <w:pPr>
                    <w:pStyle w:val="TAC"/>
                  </w:pPr>
                  <w:r>
                    <w:t>≤ 0.2</w:t>
                  </w:r>
                  <w:r>
                    <w:rPr>
                      <w:vertAlign w:val="superscript"/>
                    </w:rPr>
                    <w:t>1</w:t>
                  </w:r>
                </w:p>
              </w:tc>
            </w:tr>
            <w:tr w:rsidR="006A6900" w14:paraId="422F568A" w14:textId="77777777" w:rsidTr="006A6900">
              <w:trPr>
                <w:trHeight w:val="187"/>
              </w:trPr>
              <w:tc>
                <w:tcPr>
                  <w:tcW w:w="1072" w:type="dxa"/>
                  <w:tcBorders>
                    <w:top w:val="nil"/>
                    <w:left w:val="single" w:sz="4" w:space="0" w:color="auto"/>
                    <w:bottom w:val="nil"/>
                    <w:right w:val="single" w:sz="4" w:space="0" w:color="auto"/>
                  </w:tcBorders>
                </w:tcPr>
                <w:p w14:paraId="7BA38BF7" w14:textId="77777777" w:rsidR="006A6900" w:rsidRDefault="006A6900" w:rsidP="006A6900">
                  <w:pPr>
                    <w:pStyle w:val="TAC"/>
                  </w:pPr>
                </w:p>
              </w:tc>
              <w:tc>
                <w:tcPr>
                  <w:tcW w:w="1560" w:type="dxa"/>
                  <w:tcBorders>
                    <w:top w:val="nil"/>
                    <w:left w:val="single" w:sz="4" w:space="0" w:color="auto"/>
                    <w:bottom w:val="single" w:sz="4" w:space="0" w:color="auto"/>
                    <w:right w:val="single" w:sz="4" w:space="0" w:color="auto"/>
                  </w:tcBorders>
                </w:tcPr>
                <w:p w14:paraId="4C3D6CE7" w14:textId="77777777" w:rsidR="006A6900" w:rsidRDefault="006A6900" w:rsidP="006A690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B87C297" w14:textId="77777777" w:rsidR="006A6900" w:rsidRDefault="006A6900" w:rsidP="006A6900">
                  <w:pPr>
                    <w:pStyle w:val="TAC"/>
                  </w:pPr>
                  <w:r>
                    <w:t>≤ 0.5</w:t>
                  </w:r>
                  <w:r>
                    <w:rPr>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5241118B" w14:textId="77777777" w:rsidR="006A6900" w:rsidRDefault="006A6900" w:rsidP="006A6900">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254AD08C" w14:textId="77777777" w:rsidR="006A6900" w:rsidRDefault="006A6900" w:rsidP="006A6900">
                  <w:pPr>
                    <w:pStyle w:val="TAC"/>
                    <w:rPr>
                      <w:lang w:val="en-CA"/>
                    </w:rPr>
                  </w:pPr>
                  <w:r>
                    <w:t>0</w:t>
                  </w:r>
                  <w:r>
                    <w:rPr>
                      <w:vertAlign w:val="superscript"/>
                    </w:rPr>
                    <w:t>2</w:t>
                  </w:r>
                </w:p>
              </w:tc>
            </w:tr>
            <w:tr w:rsidR="006A6900" w14:paraId="3CABACAF" w14:textId="77777777" w:rsidTr="006A6900">
              <w:trPr>
                <w:trHeight w:val="187"/>
              </w:trPr>
              <w:tc>
                <w:tcPr>
                  <w:tcW w:w="1072" w:type="dxa"/>
                  <w:tcBorders>
                    <w:top w:val="nil"/>
                    <w:left w:val="single" w:sz="4" w:space="0" w:color="auto"/>
                    <w:bottom w:val="nil"/>
                    <w:right w:val="single" w:sz="4" w:space="0" w:color="auto"/>
                  </w:tcBorders>
                </w:tcPr>
                <w:p w14:paraId="2D17B125" w14:textId="77777777" w:rsidR="006A6900" w:rsidRDefault="006A6900" w:rsidP="006A6900">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0F39716" w14:textId="77777777" w:rsidR="006A6900" w:rsidRDefault="006A6900" w:rsidP="006A6900">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1BF7D4C7" w14:textId="77777777" w:rsidR="006A6900" w:rsidRDefault="006A6900" w:rsidP="006A6900">
                  <w:pPr>
                    <w:pStyle w:val="TAC"/>
                  </w:pPr>
                  <w:r>
                    <w:t>≤ 0.5</w:t>
                  </w:r>
                  <w:r>
                    <w:rPr>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0DAA8919" w14:textId="77777777" w:rsidR="006A6900" w:rsidRDefault="006A6900" w:rsidP="006A6900">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625A48E7" w14:textId="77777777" w:rsidR="006A6900" w:rsidRDefault="006A6900" w:rsidP="006A6900">
                  <w:pPr>
                    <w:pStyle w:val="TAC"/>
                  </w:pPr>
                  <w:r>
                    <w:t>0</w:t>
                  </w:r>
                  <w:r>
                    <w:rPr>
                      <w:vertAlign w:val="superscript"/>
                    </w:rPr>
                    <w:t>2</w:t>
                  </w:r>
                </w:p>
              </w:tc>
            </w:tr>
            <w:tr w:rsidR="006A6900" w14:paraId="2F0ABD07" w14:textId="77777777" w:rsidTr="006A6900">
              <w:trPr>
                <w:trHeight w:val="187"/>
              </w:trPr>
              <w:tc>
                <w:tcPr>
                  <w:tcW w:w="1072" w:type="dxa"/>
                  <w:tcBorders>
                    <w:top w:val="nil"/>
                    <w:left w:val="single" w:sz="4" w:space="0" w:color="auto"/>
                    <w:bottom w:val="nil"/>
                    <w:right w:val="single" w:sz="4" w:space="0" w:color="auto"/>
                  </w:tcBorders>
                  <w:hideMark/>
                </w:tcPr>
                <w:p w14:paraId="210C80CE"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77B62065" w14:textId="77777777" w:rsidR="006A6900" w:rsidRDefault="006A6900" w:rsidP="006A6900">
                  <w:pPr>
                    <w:pStyle w:val="TAC"/>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105C06C" w14:textId="77777777" w:rsidR="006A6900" w:rsidRDefault="006A6900" w:rsidP="006A6900">
                  <w:pPr>
                    <w:pStyle w:val="TAC"/>
                  </w:pPr>
                  <w: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4B3C147" w14:textId="77777777" w:rsidR="006A6900" w:rsidRDefault="006A6900" w:rsidP="006A6900">
                  <w:pPr>
                    <w:pStyle w:val="TAC"/>
                  </w:pPr>
                  <w:r>
                    <w:rPr>
                      <w:lang w:val="en-CA"/>
                    </w:rPr>
                    <w:t>0</w:t>
                  </w:r>
                </w:p>
              </w:tc>
            </w:tr>
            <w:tr w:rsidR="006A6900" w14:paraId="4C73B9C6" w14:textId="77777777" w:rsidTr="006A6900">
              <w:trPr>
                <w:trHeight w:val="187"/>
              </w:trPr>
              <w:tc>
                <w:tcPr>
                  <w:tcW w:w="1072" w:type="dxa"/>
                  <w:tcBorders>
                    <w:top w:val="nil"/>
                    <w:left w:val="single" w:sz="4" w:space="0" w:color="auto"/>
                    <w:bottom w:val="nil"/>
                    <w:right w:val="single" w:sz="4" w:space="0" w:color="auto"/>
                  </w:tcBorders>
                  <w:hideMark/>
                </w:tcPr>
                <w:p w14:paraId="4A026F50"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5A752BA0" w14:textId="77777777" w:rsidR="006A6900" w:rsidRDefault="006A6900" w:rsidP="006A6900">
                  <w:pPr>
                    <w:pStyle w:val="TAC"/>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5C17719D" w14:textId="77777777" w:rsidR="006A6900" w:rsidRDefault="006A6900" w:rsidP="006A6900">
                  <w:pPr>
                    <w:pStyle w:val="TAC"/>
                  </w:pPr>
                  <w: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A6E81BC" w14:textId="77777777" w:rsidR="006A6900" w:rsidRDefault="006A6900" w:rsidP="006A6900">
                  <w:pPr>
                    <w:pStyle w:val="TAC"/>
                  </w:pPr>
                  <w:r>
                    <w:t xml:space="preserve">≤ </w:t>
                  </w:r>
                  <w:r>
                    <w:rPr>
                      <w:lang w:val="en-CA"/>
                    </w:rPr>
                    <w:t>1</w:t>
                  </w:r>
                </w:p>
              </w:tc>
            </w:tr>
            <w:tr w:rsidR="006A6900" w14:paraId="1E636F97" w14:textId="77777777" w:rsidTr="006A6900">
              <w:trPr>
                <w:trHeight w:val="187"/>
              </w:trPr>
              <w:tc>
                <w:tcPr>
                  <w:tcW w:w="1072" w:type="dxa"/>
                  <w:tcBorders>
                    <w:top w:val="nil"/>
                    <w:left w:val="single" w:sz="4" w:space="0" w:color="auto"/>
                    <w:bottom w:val="nil"/>
                    <w:right w:val="single" w:sz="4" w:space="0" w:color="auto"/>
                  </w:tcBorders>
                  <w:hideMark/>
                </w:tcPr>
                <w:p w14:paraId="0EAACEC7"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49CB66B5" w14:textId="77777777" w:rsidR="006A6900" w:rsidRDefault="006A6900" w:rsidP="006A6900">
                  <w:pPr>
                    <w:pStyle w:val="TAC"/>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B30135C" w14:textId="77777777" w:rsidR="006A6900" w:rsidRDefault="006A6900" w:rsidP="006A6900">
                  <w:pPr>
                    <w:pStyle w:val="TAC"/>
                  </w:pPr>
                  <w:r>
                    <w:t xml:space="preserve">≤ </w:t>
                  </w:r>
                  <w:r>
                    <w:rPr>
                      <w:lang w:val="en-CA"/>
                    </w:rPr>
                    <w:t>2.5</w:t>
                  </w:r>
                </w:p>
              </w:tc>
            </w:tr>
            <w:tr w:rsidR="006A6900" w14:paraId="766DA508" w14:textId="77777777" w:rsidTr="006A6900">
              <w:trPr>
                <w:trHeight w:val="187"/>
              </w:trPr>
              <w:tc>
                <w:tcPr>
                  <w:tcW w:w="1072" w:type="dxa"/>
                  <w:tcBorders>
                    <w:top w:val="nil"/>
                    <w:left w:val="single" w:sz="4" w:space="0" w:color="auto"/>
                    <w:bottom w:val="single" w:sz="4" w:space="0" w:color="auto"/>
                    <w:right w:val="single" w:sz="4" w:space="0" w:color="auto"/>
                  </w:tcBorders>
                  <w:hideMark/>
                </w:tcPr>
                <w:p w14:paraId="67BCAC0D"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4C215167" w14:textId="77777777" w:rsidR="006A6900" w:rsidRDefault="006A6900" w:rsidP="006A6900">
                  <w:pPr>
                    <w:pStyle w:val="TAC"/>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53CBEBA" w14:textId="77777777" w:rsidR="006A6900" w:rsidRDefault="006A6900" w:rsidP="006A6900">
                  <w:pPr>
                    <w:pStyle w:val="TAC"/>
                  </w:pPr>
                  <w:r>
                    <w:t>≤ 4.5</w:t>
                  </w:r>
                </w:p>
              </w:tc>
            </w:tr>
            <w:tr w:rsidR="006A6900" w14:paraId="55E1E68D" w14:textId="77777777" w:rsidTr="006A6900">
              <w:trPr>
                <w:trHeight w:val="187"/>
              </w:trPr>
              <w:tc>
                <w:tcPr>
                  <w:tcW w:w="1072" w:type="dxa"/>
                  <w:tcBorders>
                    <w:top w:val="single" w:sz="4" w:space="0" w:color="auto"/>
                    <w:left w:val="single" w:sz="4" w:space="0" w:color="auto"/>
                    <w:bottom w:val="nil"/>
                    <w:right w:val="single" w:sz="4" w:space="0" w:color="auto"/>
                  </w:tcBorders>
                  <w:hideMark/>
                </w:tcPr>
                <w:p w14:paraId="67611E56" w14:textId="77777777" w:rsidR="006A6900" w:rsidRDefault="006A6900" w:rsidP="006A6900">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13D5C1F4" w14:textId="77777777" w:rsidR="006A6900" w:rsidRDefault="006A6900" w:rsidP="006A6900">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0A7E7906" w14:textId="77777777" w:rsidR="006A6900" w:rsidRDefault="006A6900" w:rsidP="006A6900">
                  <w:pPr>
                    <w:pStyle w:val="TAC"/>
                  </w:pPr>
                  <w: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0F58451" w14:textId="77777777" w:rsidR="006A6900" w:rsidRDefault="006A6900" w:rsidP="006A6900">
                  <w:pPr>
                    <w:pStyle w:val="TAC"/>
                  </w:pPr>
                  <w:r>
                    <w:t>≤</w:t>
                  </w:r>
                  <w:r>
                    <w:rPr>
                      <w:lang w:val="en-CA"/>
                    </w:rPr>
                    <w:t xml:space="preserve"> 1.5</w:t>
                  </w:r>
                </w:p>
              </w:tc>
            </w:tr>
            <w:tr w:rsidR="006A6900" w14:paraId="1BCEE157" w14:textId="77777777" w:rsidTr="006A6900">
              <w:trPr>
                <w:trHeight w:val="187"/>
              </w:trPr>
              <w:tc>
                <w:tcPr>
                  <w:tcW w:w="1072" w:type="dxa"/>
                  <w:tcBorders>
                    <w:top w:val="nil"/>
                    <w:left w:val="single" w:sz="4" w:space="0" w:color="auto"/>
                    <w:bottom w:val="nil"/>
                    <w:right w:val="single" w:sz="4" w:space="0" w:color="auto"/>
                  </w:tcBorders>
                  <w:hideMark/>
                </w:tcPr>
                <w:p w14:paraId="565681DE"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4FC108E6" w14:textId="77777777" w:rsidR="006A6900" w:rsidRDefault="006A6900" w:rsidP="006A6900">
                  <w:pPr>
                    <w:pStyle w:val="TAC"/>
                    <w:rPr>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B7F44EF" w14:textId="77777777" w:rsidR="006A6900" w:rsidRDefault="006A6900" w:rsidP="006A6900">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1C845573" w14:textId="77777777" w:rsidR="006A6900" w:rsidRDefault="006A6900" w:rsidP="006A6900">
                  <w:pPr>
                    <w:pStyle w:val="TAC"/>
                  </w:pPr>
                  <w:r>
                    <w:t xml:space="preserve">≤ </w:t>
                  </w:r>
                  <w:r>
                    <w:rPr>
                      <w:lang w:val="en-CA"/>
                    </w:rPr>
                    <w:t>2</w:t>
                  </w:r>
                </w:p>
              </w:tc>
            </w:tr>
            <w:tr w:rsidR="006A6900" w14:paraId="31D64AE5" w14:textId="77777777" w:rsidTr="006A6900">
              <w:trPr>
                <w:trHeight w:val="187"/>
              </w:trPr>
              <w:tc>
                <w:tcPr>
                  <w:tcW w:w="1072" w:type="dxa"/>
                  <w:tcBorders>
                    <w:top w:val="nil"/>
                    <w:left w:val="single" w:sz="4" w:space="0" w:color="auto"/>
                    <w:bottom w:val="nil"/>
                    <w:right w:val="single" w:sz="4" w:space="0" w:color="auto"/>
                  </w:tcBorders>
                  <w:hideMark/>
                </w:tcPr>
                <w:p w14:paraId="6AA781CC"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372B5BFB" w14:textId="77777777" w:rsidR="006A6900" w:rsidRDefault="006A6900" w:rsidP="006A6900">
                  <w:pPr>
                    <w:pStyle w:val="TAC"/>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574831A" w14:textId="77777777" w:rsidR="006A6900" w:rsidRDefault="006A6900" w:rsidP="006A6900">
                  <w:pPr>
                    <w:pStyle w:val="TAC"/>
                  </w:pPr>
                  <w:r>
                    <w:t xml:space="preserve">≤ </w:t>
                  </w:r>
                  <w:r>
                    <w:rPr>
                      <w:lang w:val="en-CA"/>
                    </w:rPr>
                    <w:t>3.5</w:t>
                  </w:r>
                </w:p>
              </w:tc>
            </w:tr>
            <w:tr w:rsidR="006A6900" w14:paraId="63283F35" w14:textId="77777777" w:rsidTr="006A6900">
              <w:trPr>
                <w:trHeight w:val="187"/>
              </w:trPr>
              <w:tc>
                <w:tcPr>
                  <w:tcW w:w="1072" w:type="dxa"/>
                  <w:tcBorders>
                    <w:top w:val="nil"/>
                    <w:left w:val="single" w:sz="4" w:space="0" w:color="auto"/>
                    <w:bottom w:val="single" w:sz="4" w:space="0" w:color="auto"/>
                    <w:right w:val="single" w:sz="4" w:space="0" w:color="auto"/>
                  </w:tcBorders>
                  <w:hideMark/>
                </w:tcPr>
                <w:p w14:paraId="050413DA" w14:textId="77777777" w:rsidR="006A6900" w:rsidRDefault="006A6900" w:rsidP="006A6900"/>
              </w:tc>
              <w:tc>
                <w:tcPr>
                  <w:tcW w:w="1560" w:type="dxa"/>
                  <w:tcBorders>
                    <w:top w:val="single" w:sz="4" w:space="0" w:color="auto"/>
                    <w:left w:val="single" w:sz="4" w:space="0" w:color="auto"/>
                    <w:bottom w:val="single" w:sz="4" w:space="0" w:color="auto"/>
                    <w:right w:val="single" w:sz="4" w:space="0" w:color="auto"/>
                  </w:tcBorders>
                  <w:hideMark/>
                </w:tcPr>
                <w:p w14:paraId="087A51D0" w14:textId="77777777" w:rsidR="006A6900" w:rsidRDefault="006A6900" w:rsidP="006A6900">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7A15434" w14:textId="77777777" w:rsidR="006A6900" w:rsidRDefault="006A6900" w:rsidP="006A6900">
                  <w:pPr>
                    <w:pStyle w:val="TAC"/>
                  </w:pPr>
                  <w:r>
                    <w:t xml:space="preserve">≤ </w:t>
                  </w:r>
                  <w:r>
                    <w:rPr>
                      <w:lang w:val="en-CA"/>
                    </w:rPr>
                    <w:t>6.5</w:t>
                  </w:r>
                </w:p>
              </w:tc>
            </w:tr>
            <w:tr w:rsidR="006A6900" w14:paraId="59571C15" w14:textId="77777777" w:rsidTr="006A6900">
              <w:tc>
                <w:tcPr>
                  <w:tcW w:w="9577" w:type="dxa"/>
                  <w:gridSpan w:val="5"/>
                  <w:tcBorders>
                    <w:top w:val="single" w:sz="4" w:space="0" w:color="auto"/>
                    <w:left w:val="single" w:sz="4" w:space="0" w:color="auto"/>
                    <w:bottom w:val="single" w:sz="4" w:space="0" w:color="auto"/>
                    <w:right w:val="single" w:sz="4" w:space="0" w:color="auto"/>
                  </w:tcBorders>
                  <w:hideMark/>
                </w:tcPr>
                <w:p w14:paraId="1A0DB8CF" w14:textId="77777777" w:rsidR="006A6900" w:rsidRDefault="006A6900" w:rsidP="006A6900">
                  <w:pPr>
                    <w:pStyle w:val="TAN"/>
                  </w:pPr>
                  <w:r>
                    <w:t>NOTE 1:</w:t>
                  </w:r>
                  <w:r>
                    <w:tab/>
                    <w:t xml:space="preserve">Applicable for UE operating in TDD mode with Pi/2 BPSK modulation and </w:t>
                  </w:r>
                  <w:bookmarkStart w:id="5" w:name="_Hlk525291220"/>
                  <w:r w:rsidRPr="006A6900">
                    <w:rPr>
                      <w:highlight w:val="yellow"/>
                    </w:rPr>
                    <w:t xml:space="preserve">UE indicates support for UE capability </w:t>
                  </w:r>
                  <w:r w:rsidRPr="006A6900">
                    <w:rPr>
                      <w:i/>
                      <w:highlight w:val="yellow"/>
                      <w:lang w:val="en-US"/>
                    </w:rPr>
                    <w:t>powerBoosting-pi2BPSK</w:t>
                  </w:r>
                  <w:r>
                    <w:rPr>
                      <w:i/>
                      <w:lang w:val="en-US"/>
                    </w:rPr>
                    <w:t xml:space="preserve"> </w:t>
                  </w:r>
                  <w:bookmarkEnd w:id="5"/>
                  <w:r>
                    <w:t xml:space="preserve">and if the IE </w:t>
                  </w:r>
                  <w:r>
                    <w:rPr>
                      <w:i/>
                      <w:lang w:val="en-US"/>
                    </w:rPr>
                    <w:t>powerBoostPi2BPSK</w:t>
                  </w:r>
                  <w:r>
                    <w:rPr>
                      <w:lang w:val="en-US"/>
                    </w:rPr>
                    <w:t xml:space="preserve"> </w:t>
                  </w:r>
                  <w:r>
                    <w:t>is set to 1 and 40 % or less slots in radio frame are used for UL transmission for bands n40, n41, n77, n78 and n79. The reference power of 0 dB MPR is 26 dBm.</w:t>
                  </w:r>
                </w:p>
                <w:p w14:paraId="1B77ADE6" w14:textId="77777777" w:rsidR="006A6900" w:rsidRDefault="006A6900" w:rsidP="006A6900">
                  <w:pPr>
                    <w:pStyle w:val="TAN"/>
                  </w:pPr>
                  <w:r>
                    <w:t>NOTE 2:</w:t>
                  </w:r>
                  <w:r>
                    <w:tab/>
                    <w:t xml:space="preserve">Applicable for UE operating in FDD mode, or in TDD mode in bands other than n40, n41, n77, n78 and n79 with Pi/2 BPSK modulation and if the IE </w:t>
                  </w:r>
                  <w:r>
                    <w:rPr>
                      <w:i/>
                      <w:lang w:val="en-US"/>
                    </w:rPr>
                    <w:t>powerBoostPi2BPSK</w:t>
                  </w:r>
                  <w:r>
                    <w:rPr>
                      <w:lang w:val="en-US"/>
                    </w:rPr>
                    <w:t xml:space="preserve"> </w:t>
                  </w:r>
                  <w:r>
                    <w:t xml:space="preserve">is set to 0 and if more than 40 % of slots in radio frame are used for UL transmission for bands n40, n41, n77, n78 and n79. </w:t>
                  </w:r>
                </w:p>
              </w:tc>
            </w:tr>
          </w:tbl>
          <w:p w14:paraId="572FF9AF" w14:textId="77777777" w:rsidR="006A6900" w:rsidRPr="006A6900" w:rsidRDefault="006A6900" w:rsidP="006A6900">
            <w:pPr>
              <w:jc w:val="both"/>
              <w:rPr>
                <w:lang w:val="en-US" w:eastAsia="zh-CN"/>
              </w:rPr>
            </w:pPr>
          </w:p>
        </w:tc>
      </w:tr>
    </w:tbl>
    <w:p w14:paraId="7FD04E3A" w14:textId="77777777" w:rsidR="006A6900" w:rsidRDefault="006A6900" w:rsidP="006A6900">
      <w:pPr>
        <w:jc w:val="both"/>
        <w:rPr>
          <w:lang w:eastAsia="zh-CN"/>
        </w:rPr>
      </w:pPr>
    </w:p>
    <w:p w14:paraId="724EC99F" w14:textId="6E34E385" w:rsidR="00EF06AA" w:rsidRDefault="007846A1" w:rsidP="006A6900">
      <w:pPr>
        <w:jc w:val="both"/>
        <w:rPr>
          <w:lang w:eastAsia="zh-CN"/>
        </w:rPr>
      </w:pPr>
      <w:r>
        <w:rPr>
          <w:lang w:eastAsia="zh-CN"/>
        </w:rPr>
        <w:lastRenderedPageBreak/>
        <w:t>Meanwhile, i</w:t>
      </w:r>
      <w:r w:rsidR="00EC07AC">
        <w:rPr>
          <w:lang w:eastAsia="zh-CN"/>
        </w:rPr>
        <w:t>n th</w:t>
      </w:r>
      <w:r w:rsidR="00EC07AC">
        <w:rPr>
          <w:rFonts w:hint="eastAsia"/>
          <w:lang w:eastAsia="zh-CN"/>
        </w:rPr>
        <w:t>e</w:t>
      </w:r>
      <w:r w:rsidR="00AB654B">
        <w:rPr>
          <w:lang w:eastAsia="zh-CN"/>
        </w:rPr>
        <w:t xml:space="preserve"> </w:t>
      </w:r>
      <w:r w:rsidR="00221D83">
        <w:rPr>
          <w:lang w:eastAsia="zh-CN"/>
        </w:rPr>
        <w:t>R</w:t>
      </w:r>
      <w:r w:rsidR="00221D83">
        <w:rPr>
          <w:rFonts w:hint="eastAsia"/>
          <w:lang w:eastAsia="zh-CN"/>
        </w:rPr>
        <w:t>elease</w:t>
      </w:r>
      <w:r w:rsidR="00221D83">
        <w:rPr>
          <w:lang w:eastAsia="zh-CN"/>
        </w:rPr>
        <w:t xml:space="preserve"> 17, </w:t>
      </w:r>
      <w:r w:rsidR="00221D83">
        <w:rPr>
          <w:rFonts w:hint="eastAsia"/>
          <w:lang w:eastAsia="zh-CN"/>
        </w:rPr>
        <w:t>the</w:t>
      </w:r>
      <w:r w:rsidR="00221D83">
        <w:rPr>
          <w:lang w:eastAsia="zh-CN"/>
        </w:rPr>
        <w:t xml:space="preserve"> Study Item ’Optimizations of pi/2 BPSK uplink power in NR’ </w:t>
      </w:r>
      <w:r w:rsidR="00F878DD">
        <w:rPr>
          <w:lang w:eastAsia="zh-CN"/>
        </w:rPr>
        <w:t>was discussed</w:t>
      </w:r>
      <w:r w:rsidR="006A6900">
        <w:rPr>
          <w:lang w:eastAsia="zh-CN"/>
        </w:rPr>
        <w:t xml:space="preserve"> and t</w:t>
      </w:r>
      <w:r w:rsidR="00F878DD">
        <w:rPr>
          <w:lang w:eastAsia="zh-CN"/>
        </w:rPr>
        <w:t xml:space="preserve">he corresponding agreements and conclusions </w:t>
      </w:r>
      <w:r w:rsidR="006A6900">
        <w:rPr>
          <w:lang w:eastAsia="zh-CN"/>
        </w:rPr>
        <w:t>have been</w:t>
      </w:r>
      <w:r w:rsidR="00F878DD">
        <w:rPr>
          <w:lang w:eastAsia="zh-CN"/>
        </w:rPr>
        <w:t xml:space="preserve"> captured in the TR 38.868. </w:t>
      </w:r>
      <w:r>
        <w:rPr>
          <w:lang w:eastAsia="zh-CN"/>
        </w:rPr>
        <w:t xml:space="preserve">In our understanding, </w:t>
      </w:r>
      <w:r w:rsidR="002C7107">
        <w:rPr>
          <w:lang w:eastAsia="zh-CN"/>
        </w:rPr>
        <w:t>th</w:t>
      </w:r>
      <w:r w:rsidR="006A05F3">
        <w:rPr>
          <w:lang w:eastAsia="zh-CN"/>
        </w:rPr>
        <w:t>e Study I</w:t>
      </w:r>
      <w:r w:rsidR="002C7107">
        <w:rPr>
          <w:lang w:eastAsia="zh-CN"/>
        </w:rPr>
        <w:t xml:space="preserve">tem </w:t>
      </w:r>
      <w:r>
        <w:rPr>
          <w:lang w:eastAsia="zh-CN"/>
        </w:rPr>
        <w:t>mainly focus</w:t>
      </w:r>
      <w:r w:rsidR="00E23732">
        <w:rPr>
          <w:lang w:eastAsia="zh-CN"/>
        </w:rPr>
        <w:t>e</w:t>
      </w:r>
      <w:r w:rsidR="00357F92">
        <w:rPr>
          <w:lang w:eastAsia="zh-CN"/>
        </w:rPr>
        <w:t>d</w:t>
      </w:r>
      <w:r w:rsidR="00E23732">
        <w:rPr>
          <w:lang w:eastAsia="zh-CN"/>
        </w:rPr>
        <w:t xml:space="preserve"> </w:t>
      </w:r>
      <w:r>
        <w:rPr>
          <w:lang w:eastAsia="zh-CN"/>
        </w:rPr>
        <w:t xml:space="preserve">on </w:t>
      </w:r>
      <w:r w:rsidR="002C7107">
        <w:rPr>
          <w:lang w:eastAsia="zh-CN"/>
        </w:rPr>
        <w:t>the power boost for power class 2</w:t>
      </w:r>
      <w:r w:rsidR="00DA0B26">
        <w:rPr>
          <w:rFonts w:hint="eastAsia"/>
          <w:lang w:eastAsia="zh-CN"/>
        </w:rPr>
        <w:t>.</w:t>
      </w:r>
      <w:r w:rsidR="00DA0B26">
        <w:rPr>
          <w:lang w:eastAsia="zh-CN"/>
        </w:rPr>
        <w:t xml:space="preserve"> And </w:t>
      </w:r>
      <w:r w:rsidR="00134E90">
        <w:rPr>
          <w:lang w:eastAsia="zh-CN"/>
        </w:rPr>
        <w:t xml:space="preserve">in order to effectively increase the UE coverage, </w:t>
      </w:r>
      <w:r w:rsidR="00DA0B26">
        <w:rPr>
          <w:lang w:eastAsia="zh-CN"/>
        </w:rPr>
        <w:t>the frequency domain spectrum shaping without spectrum extension is considered</w:t>
      </w:r>
      <w:r w:rsidR="00134E90">
        <w:rPr>
          <w:lang w:eastAsia="zh-CN"/>
        </w:rPr>
        <w:t xml:space="preserve">. Based on the </w:t>
      </w:r>
      <w:r w:rsidR="00312331">
        <w:rPr>
          <w:lang w:eastAsia="zh-CN"/>
        </w:rPr>
        <w:t xml:space="preserve">following highlighted part of TR 38.868, the choice of filter is completely up to UE implementation which needs to consider the </w:t>
      </w:r>
      <w:r w:rsidR="00C03494">
        <w:rPr>
          <w:lang w:eastAsia="zh-CN"/>
        </w:rPr>
        <w:t>performance of both the transmitter and receiver. Both the data and DMRS need to be filtered and there is no need for the network to know the filter parameters.</w:t>
      </w:r>
    </w:p>
    <w:tbl>
      <w:tblPr>
        <w:tblStyle w:val="af7"/>
        <w:tblW w:w="0" w:type="auto"/>
        <w:tblLook w:val="04A0" w:firstRow="1" w:lastRow="0" w:firstColumn="1" w:lastColumn="0" w:noHBand="0" w:noVBand="1"/>
      </w:tblPr>
      <w:tblGrid>
        <w:gridCol w:w="9629"/>
      </w:tblGrid>
      <w:tr w:rsidR="00312331" w14:paraId="1DB39C6D" w14:textId="77777777" w:rsidTr="00312331">
        <w:tc>
          <w:tcPr>
            <w:tcW w:w="9629" w:type="dxa"/>
          </w:tcPr>
          <w:p w14:paraId="7A37A253" w14:textId="77777777" w:rsidR="00312331" w:rsidRPr="00312331" w:rsidRDefault="00312331" w:rsidP="00312331">
            <w:pPr>
              <w:numPr>
                <w:ilvl w:val="0"/>
                <w:numId w:val="43"/>
              </w:numPr>
              <w:spacing w:after="160" w:line="259" w:lineRule="auto"/>
              <w:contextualSpacing/>
              <w:rPr>
                <w:rFonts w:eastAsia="MS Mincho"/>
              </w:rPr>
            </w:pPr>
            <w:r w:rsidRPr="00312331">
              <w:rPr>
                <w:rFonts w:eastAsia="MS Mincho"/>
              </w:rPr>
              <w:t>PA architecture (R4-2107897, RAN4#99-e):</w:t>
            </w:r>
          </w:p>
          <w:p w14:paraId="435B4FD3" w14:textId="77777777" w:rsidR="00312331" w:rsidRPr="00312331" w:rsidRDefault="00312331" w:rsidP="00312331">
            <w:pPr>
              <w:numPr>
                <w:ilvl w:val="1"/>
                <w:numId w:val="43"/>
              </w:numPr>
              <w:spacing w:after="160" w:line="259" w:lineRule="auto"/>
              <w:contextualSpacing/>
              <w:rPr>
                <w:rFonts w:eastAsia="MS Mincho"/>
              </w:rPr>
            </w:pPr>
            <w:r w:rsidRPr="00312331">
              <w:rPr>
                <w:rFonts w:eastAsia="MS Mincho"/>
              </w:rPr>
              <w:t>All companies to initially study 1 PA designs</w:t>
            </w:r>
          </w:p>
          <w:p w14:paraId="21122D4B" w14:textId="77777777" w:rsidR="00312331" w:rsidRPr="00312331" w:rsidRDefault="00312331" w:rsidP="00312331">
            <w:pPr>
              <w:numPr>
                <w:ilvl w:val="1"/>
                <w:numId w:val="43"/>
              </w:numPr>
              <w:spacing w:after="160" w:line="259" w:lineRule="auto"/>
              <w:contextualSpacing/>
              <w:rPr>
                <w:rFonts w:eastAsia="MS Mincho"/>
              </w:rPr>
            </w:pPr>
            <w:r w:rsidRPr="00312331">
              <w:rPr>
                <w:rFonts w:eastAsia="MS Mincho"/>
              </w:rPr>
              <w:t>Interested companies can subsequently study multi-PA designs</w:t>
            </w:r>
          </w:p>
          <w:p w14:paraId="51604F57" w14:textId="77777777" w:rsidR="00312331" w:rsidRPr="00312331" w:rsidRDefault="00312331" w:rsidP="00312331">
            <w:pPr>
              <w:numPr>
                <w:ilvl w:val="0"/>
                <w:numId w:val="43"/>
              </w:numPr>
              <w:spacing w:after="160" w:line="259" w:lineRule="auto"/>
              <w:contextualSpacing/>
              <w:rPr>
                <w:rFonts w:eastAsia="MS Mincho"/>
              </w:rPr>
            </w:pPr>
            <w:r w:rsidRPr="00312331">
              <w:rPr>
                <w:rFonts w:eastAsia="MS Mincho"/>
              </w:rPr>
              <w:t>Adjustment of ACLR requirements (R4-2115064, RAN4#100-e):</w:t>
            </w:r>
          </w:p>
          <w:p w14:paraId="76D0A62D" w14:textId="77777777" w:rsidR="00312331" w:rsidRPr="00312331" w:rsidRDefault="00312331" w:rsidP="00312331">
            <w:pPr>
              <w:numPr>
                <w:ilvl w:val="1"/>
                <w:numId w:val="43"/>
              </w:numPr>
              <w:spacing w:after="160" w:line="259" w:lineRule="auto"/>
              <w:contextualSpacing/>
              <w:rPr>
                <w:rFonts w:eastAsia="Malgun Gothic"/>
              </w:rPr>
            </w:pPr>
            <w:r w:rsidRPr="00312331">
              <w:rPr>
                <w:rFonts w:eastAsia="Malgun Gothic"/>
              </w:rPr>
              <w:t>Companies agreed that if the output power is increased beyond PC1 levels, the ACLR would have to be re-evaluated.</w:t>
            </w:r>
          </w:p>
          <w:p w14:paraId="3D8409EE" w14:textId="77777777" w:rsidR="00312331" w:rsidRPr="00312331" w:rsidRDefault="00312331" w:rsidP="00312331">
            <w:pPr>
              <w:numPr>
                <w:ilvl w:val="0"/>
                <w:numId w:val="43"/>
              </w:numPr>
              <w:spacing w:after="160" w:line="259" w:lineRule="auto"/>
              <w:contextualSpacing/>
              <w:rPr>
                <w:rFonts w:eastAsia="Malgun Gothic"/>
              </w:rPr>
            </w:pPr>
            <w:r w:rsidRPr="00312331">
              <w:rPr>
                <w:rFonts w:eastAsia="Malgun Gothic"/>
              </w:rPr>
              <w:t>UE type considered for power enhancement (</w:t>
            </w:r>
            <w:r w:rsidRPr="00312331">
              <w:rPr>
                <w:rFonts w:eastAsia="MS Mincho"/>
              </w:rPr>
              <w:t>R4-2115064, RAN4#100-e):</w:t>
            </w:r>
          </w:p>
          <w:p w14:paraId="0D7DB36D" w14:textId="77777777" w:rsidR="00312331" w:rsidRPr="00312331" w:rsidRDefault="00312331" w:rsidP="00312331">
            <w:pPr>
              <w:numPr>
                <w:ilvl w:val="1"/>
                <w:numId w:val="43"/>
              </w:numPr>
              <w:spacing w:after="160" w:line="259" w:lineRule="auto"/>
              <w:contextualSpacing/>
              <w:rPr>
                <w:rFonts w:eastAsia="MS Mincho"/>
                <w:bCs/>
              </w:rPr>
            </w:pPr>
            <w:r w:rsidRPr="00312331">
              <w:rPr>
                <w:rFonts w:eastAsia="MS Mincho"/>
                <w:bCs/>
              </w:rPr>
              <w:t>Companies agreed to initially address UE handhelds with PC2 as a baseline</w:t>
            </w:r>
          </w:p>
          <w:p w14:paraId="2A590669" w14:textId="77777777" w:rsidR="00312331" w:rsidRPr="00312331" w:rsidRDefault="00312331" w:rsidP="00312331">
            <w:pPr>
              <w:numPr>
                <w:ilvl w:val="1"/>
                <w:numId w:val="43"/>
              </w:numPr>
              <w:spacing w:after="160" w:line="259" w:lineRule="auto"/>
              <w:contextualSpacing/>
              <w:rPr>
                <w:rFonts w:eastAsia="MS Mincho"/>
                <w:bCs/>
              </w:rPr>
            </w:pPr>
            <w:r w:rsidRPr="00312331">
              <w:rPr>
                <w:rFonts w:eastAsia="MS Mincho"/>
                <w:bCs/>
              </w:rPr>
              <w:t>Other power classes are not precluded (moderator comment)</w:t>
            </w:r>
          </w:p>
          <w:p w14:paraId="3457AB42" w14:textId="77777777" w:rsidR="00312331" w:rsidRPr="00312331" w:rsidRDefault="00312331" w:rsidP="00312331">
            <w:pPr>
              <w:numPr>
                <w:ilvl w:val="0"/>
                <w:numId w:val="43"/>
              </w:numPr>
              <w:spacing w:after="160" w:line="259" w:lineRule="auto"/>
              <w:contextualSpacing/>
              <w:rPr>
                <w:rFonts w:eastAsia="Malgun Gothic"/>
                <w:highlight w:val="yellow"/>
              </w:rPr>
            </w:pPr>
            <w:r w:rsidRPr="00312331">
              <w:rPr>
                <w:rFonts w:eastAsia="MS Mincho"/>
                <w:bCs/>
                <w:highlight w:val="yellow"/>
              </w:rPr>
              <w:t xml:space="preserve">Use of net gain for evaluating candidate filters </w:t>
            </w:r>
            <w:r w:rsidRPr="00312331">
              <w:rPr>
                <w:rFonts w:eastAsia="Malgun Gothic"/>
                <w:highlight w:val="yellow"/>
              </w:rPr>
              <w:t>(</w:t>
            </w:r>
            <w:r w:rsidRPr="00312331">
              <w:rPr>
                <w:rFonts w:eastAsia="MS Mincho"/>
                <w:highlight w:val="yellow"/>
              </w:rPr>
              <w:t>R4-2120057, RAN4#101-e):</w:t>
            </w:r>
          </w:p>
          <w:p w14:paraId="2251D6E6" w14:textId="77777777" w:rsidR="00312331" w:rsidRPr="00312331" w:rsidRDefault="00312331" w:rsidP="00312331">
            <w:pPr>
              <w:numPr>
                <w:ilvl w:val="1"/>
                <w:numId w:val="43"/>
              </w:numPr>
              <w:spacing w:after="160" w:line="259" w:lineRule="auto"/>
              <w:contextualSpacing/>
              <w:rPr>
                <w:rFonts w:eastAsia="Malgun Gothic"/>
                <w:highlight w:val="yellow"/>
              </w:rPr>
            </w:pPr>
            <w:r w:rsidRPr="00312331">
              <w:rPr>
                <w:rFonts w:eastAsia="MS Mincho"/>
                <w:bCs/>
                <w:highlight w:val="yellow"/>
              </w:rPr>
              <w:t xml:space="preserve">Net gain that combines both the transmitter and receiver performances should be the deciding criterion for filter evaluation </w:t>
            </w:r>
          </w:p>
          <w:p w14:paraId="38ADF9D1" w14:textId="77777777" w:rsidR="00312331" w:rsidRPr="00312331" w:rsidRDefault="00312331" w:rsidP="00312331">
            <w:pPr>
              <w:numPr>
                <w:ilvl w:val="0"/>
                <w:numId w:val="43"/>
              </w:numPr>
              <w:spacing w:after="160" w:line="259" w:lineRule="auto"/>
              <w:contextualSpacing/>
              <w:rPr>
                <w:rFonts w:eastAsia="Malgun Gothic"/>
                <w:highlight w:val="yellow"/>
              </w:rPr>
            </w:pPr>
            <w:r w:rsidRPr="00312331">
              <w:rPr>
                <w:rFonts w:eastAsia="MS Mincho"/>
                <w:bCs/>
                <w:highlight w:val="yellow"/>
              </w:rPr>
              <w:t>Both data and DMRS are filtered. The choice of filters is up to UE implementation and transparent to the network (RP-213655, RAN#94e)</w:t>
            </w:r>
          </w:p>
          <w:p w14:paraId="05558C9D" w14:textId="77777777" w:rsidR="00312331" w:rsidRPr="00312331" w:rsidRDefault="00312331" w:rsidP="00312331">
            <w:pPr>
              <w:numPr>
                <w:ilvl w:val="0"/>
                <w:numId w:val="43"/>
              </w:numPr>
              <w:spacing w:after="160" w:line="259" w:lineRule="auto"/>
              <w:contextualSpacing/>
              <w:rPr>
                <w:rFonts w:eastAsia="MS Mincho"/>
                <w:lang w:eastAsia="ko-KR"/>
              </w:rPr>
            </w:pPr>
            <w:r w:rsidRPr="00312331">
              <w:rPr>
                <w:rFonts w:eastAsia="MS Mincho"/>
                <w:color w:val="000000"/>
                <w:lang w:eastAsia="zh-CN"/>
              </w:rPr>
              <w:t>There is no need to update ACLR requirements for PC2 (R4-2202386)</w:t>
            </w:r>
          </w:p>
          <w:p w14:paraId="3E0013AA" w14:textId="77777777" w:rsidR="00312331" w:rsidRPr="00312331" w:rsidRDefault="00312331" w:rsidP="00312331">
            <w:pPr>
              <w:numPr>
                <w:ilvl w:val="0"/>
                <w:numId w:val="43"/>
              </w:numPr>
              <w:spacing w:after="160" w:line="259" w:lineRule="auto"/>
              <w:contextualSpacing/>
              <w:rPr>
                <w:rFonts w:eastAsia="MS Mincho"/>
                <w:lang w:eastAsia="ko-KR"/>
              </w:rPr>
            </w:pPr>
            <w:r w:rsidRPr="00312331">
              <w:rPr>
                <w:rFonts w:eastAsia="MS Mincho"/>
                <w:color w:val="000000"/>
                <w:lang w:eastAsia="zh-CN"/>
              </w:rPr>
              <w:t>Maintain the spectral flatness specifications established in the Rel-16 specifications (R4-2202386)</w:t>
            </w:r>
          </w:p>
          <w:p w14:paraId="23FF362E" w14:textId="77777777" w:rsidR="00312331" w:rsidRPr="00312331" w:rsidRDefault="00312331" w:rsidP="00312331">
            <w:pPr>
              <w:numPr>
                <w:ilvl w:val="0"/>
                <w:numId w:val="43"/>
              </w:numPr>
              <w:contextualSpacing/>
              <w:rPr>
                <w:rFonts w:eastAsia="MS Mincho"/>
                <w:color w:val="000000"/>
                <w:lang w:eastAsia="zh-CN"/>
              </w:rPr>
            </w:pPr>
            <w:r w:rsidRPr="00312331">
              <w:rPr>
                <w:rFonts w:eastAsia="MS Mincho"/>
                <w:color w:val="000000"/>
                <w:lang w:eastAsia="zh-CN"/>
              </w:rPr>
              <w:t>There is no need to specify a minimum LCRB value for net gain (R4-2202386).</w:t>
            </w:r>
          </w:p>
          <w:p w14:paraId="10CE38E3" w14:textId="77777777" w:rsidR="00312331" w:rsidRPr="00312331" w:rsidRDefault="00312331" w:rsidP="00312331">
            <w:pPr>
              <w:numPr>
                <w:ilvl w:val="0"/>
                <w:numId w:val="43"/>
              </w:numPr>
              <w:contextualSpacing/>
              <w:rPr>
                <w:rFonts w:eastAsia="MS Mincho"/>
                <w:color w:val="000000"/>
                <w:lang w:eastAsia="zh-CN"/>
              </w:rPr>
            </w:pPr>
            <w:r w:rsidRPr="00312331">
              <w:rPr>
                <w:rFonts w:eastAsia="MS Mincho"/>
                <w:color w:val="000000"/>
                <w:lang w:eastAsia="zh-CN"/>
              </w:rPr>
              <w:t>Whether to modify the MPRs for the existing regions or define new regions for power boost of PC2 1Tx PA can be deprioritized in the SI</w:t>
            </w:r>
          </w:p>
          <w:p w14:paraId="52691C74" w14:textId="77777777" w:rsidR="00312331" w:rsidRPr="00312331" w:rsidRDefault="00312331" w:rsidP="00312331">
            <w:pPr>
              <w:numPr>
                <w:ilvl w:val="0"/>
                <w:numId w:val="43"/>
              </w:numPr>
              <w:contextualSpacing/>
              <w:rPr>
                <w:rFonts w:eastAsia="MS Mincho"/>
                <w:color w:val="000000"/>
                <w:lang w:eastAsia="zh-CN"/>
              </w:rPr>
            </w:pPr>
            <w:r w:rsidRPr="00312331">
              <w:rPr>
                <w:rFonts w:eastAsia="宋体"/>
                <w:lang w:eastAsia="zh-CN"/>
              </w:rPr>
              <w:t>For 1Tx PC2 PAs, MRP relative to 29dBm should be less than or equal to 2dB.</w:t>
            </w:r>
          </w:p>
          <w:p w14:paraId="25756CA1" w14:textId="77777777" w:rsidR="00312331" w:rsidRPr="00312331" w:rsidRDefault="00312331" w:rsidP="00312331">
            <w:pPr>
              <w:numPr>
                <w:ilvl w:val="0"/>
                <w:numId w:val="43"/>
              </w:numPr>
              <w:spacing w:after="120" w:line="256" w:lineRule="auto"/>
              <w:contextualSpacing/>
              <w:rPr>
                <w:rFonts w:eastAsia="宋体"/>
                <w:lang w:eastAsia="zh-CN"/>
              </w:rPr>
            </w:pPr>
            <w:r w:rsidRPr="00312331">
              <w:rPr>
                <w:rFonts w:eastAsia="MS Mincho"/>
              </w:rPr>
              <w:t>Limit UL slots in radio frame to max 25% to guarantee SAR compliance and to reduce strain on amplifier</w:t>
            </w:r>
            <w:r w:rsidRPr="00312331">
              <w:rPr>
                <w:rFonts w:eastAsia="宋体"/>
                <w:lang w:eastAsia="zh-CN"/>
              </w:rPr>
              <w:t xml:space="preserve"> (R4-2203682, R4-2204085) for 1 dB power boost</w:t>
            </w:r>
          </w:p>
          <w:p w14:paraId="1C630495" w14:textId="476BEE40" w:rsidR="00312331" w:rsidRPr="00312331" w:rsidRDefault="00312331" w:rsidP="00312331">
            <w:pPr>
              <w:numPr>
                <w:ilvl w:val="0"/>
                <w:numId w:val="43"/>
              </w:numPr>
              <w:spacing w:after="120" w:line="256" w:lineRule="auto"/>
              <w:contextualSpacing/>
              <w:rPr>
                <w:rFonts w:eastAsia="宋体"/>
                <w:lang w:eastAsia="zh-CN"/>
              </w:rPr>
            </w:pPr>
            <w:r w:rsidRPr="00312331">
              <w:rPr>
                <w:rFonts w:eastAsia="宋体"/>
                <w:lang w:eastAsia="zh-CN"/>
              </w:rPr>
              <w:t>Further study of the power boosting requirements for PC2 with dual Tx can be deprioritized in SI</w:t>
            </w:r>
          </w:p>
        </w:tc>
      </w:tr>
    </w:tbl>
    <w:p w14:paraId="753A3685" w14:textId="77777777" w:rsidR="00312331" w:rsidRDefault="00312331" w:rsidP="006A6900">
      <w:pPr>
        <w:jc w:val="both"/>
        <w:rPr>
          <w:lang w:eastAsia="zh-CN"/>
        </w:rPr>
      </w:pPr>
    </w:p>
    <w:p w14:paraId="5B7F38B9" w14:textId="53078BCA" w:rsidR="00F878DD" w:rsidRDefault="00671AEF" w:rsidP="006A6900">
      <w:pPr>
        <w:jc w:val="both"/>
        <w:rPr>
          <w:lang w:eastAsia="zh-CN"/>
        </w:rPr>
      </w:pPr>
      <w:r>
        <w:rPr>
          <w:lang w:eastAsia="zh-CN"/>
        </w:rPr>
        <w:t xml:space="preserve">According to the WID, the new method including frequency domain spectrum shaping with spectrum extension </w:t>
      </w:r>
      <w:r w:rsidR="00134E90">
        <w:rPr>
          <w:lang w:eastAsia="zh-CN"/>
        </w:rPr>
        <w:t xml:space="preserve">needs to be studied </w:t>
      </w:r>
      <w:r>
        <w:rPr>
          <w:lang w:eastAsia="zh-CN"/>
        </w:rPr>
        <w:t>to reduce MPR</w:t>
      </w:r>
      <w:r w:rsidR="00805C37">
        <w:rPr>
          <w:lang w:eastAsia="zh-CN"/>
        </w:rPr>
        <w:t xml:space="preserve"> in Release 18</w:t>
      </w:r>
      <w:r>
        <w:rPr>
          <w:lang w:eastAsia="zh-CN"/>
        </w:rPr>
        <w:t xml:space="preserve">. </w:t>
      </w:r>
      <w:r w:rsidR="00805C37">
        <w:rPr>
          <w:lang w:eastAsia="zh-CN"/>
        </w:rPr>
        <w:t>So as to evaluate the performance of the new method, w</w:t>
      </w:r>
      <w:r>
        <w:rPr>
          <w:lang w:eastAsia="zh-CN"/>
        </w:rPr>
        <w:t xml:space="preserve">e </w:t>
      </w:r>
      <w:r w:rsidR="006A05F3">
        <w:rPr>
          <w:lang w:eastAsia="zh-CN"/>
        </w:rPr>
        <w:t xml:space="preserve">modelled the </w:t>
      </w:r>
      <w:r w:rsidR="00BE27A3">
        <w:rPr>
          <w:lang w:eastAsia="zh-CN"/>
        </w:rPr>
        <w:t>FDSS</w:t>
      </w:r>
      <w:r w:rsidR="006A05F3">
        <w:rPr>
          <w:lang w:eastAsia="zh-CN"/>
        </w:rPr>
        <w:t xml:space="preserve"> with spectrum extension, </w:t>
      </w:r>
      <w:r>
        <w:rPr>
          <w:lang w:eastAsia="zh-CN"/>
        </w:rPr>
        <w:t xml:space="preserve">performed the </w:t>
      </w:r>
      <w:r w:rsidR="006A05F3">
        <w:rPr>
          <w:lang w:eastAsia="zh-CN"/>
        </w:rPr>
        <w:t xml:space="preserve">MPR </w:t>
      </w:r>
      <w:r>
        <w:rPr>
          <w:lang w:eastAsia="zh-CN"/>
        </w:rPr>
        <w:t xml:space="preserve">simulation and </w:t>
      </w:r>
      <w:r w:rsidR="006A05F3">
        <w:rPr>
          <w:lang w:eastAsia="zh-CN"/>
        </w:rPr>
        <w:t xml:space="preserve">provided </w:t>
      </w:r>
      <w:r>
        <w:rPr>
          <w:lang w:eastAsia="zh-CN"/>
        </w:rPr>
        <w:t xml:space="preserve">the related simulation results. </w:t>
      </w:r>
      <w:r w:rsidR="00805C37">
        <w:rPr>
          <w:lang w:eastAsia="zh-CN"/>
        </w:rPr>
        <w:t>T</w:t>
      </w:r>
      <w:r w:rsidR="00FF6247">
        <w:rPr>
          <w:lang w:eastAsia="zh-CN"/>
        </w:rPr>
        <w:t>he PC3 PA model is use</w:t>
      </w:r>
      <w:r w:rsidR="00C56275">
        <w:rPr>
          <w:lang w:eastAsia="zh-CN"/>
        </w:rPr>
        <w:t>d and the PA calibration is that when the ACLR is 30dBm, the MPR is 1dB for the waveform of 20MHz DFT-s-OFDM QPSK 100RB0 considering the 4dB PA loss.</w:t>
      </w:r>
      <w:r w:rsidR="00B0707A">
        <w:rPr>
          <w:lang w:eastAsia="zh-CN"/>
        </w:rPr>
        <w:t xml:space="preserve"> In addition, the RF requirements include the EVM</w:t>
      </w:r>
      <w:r w:rsidR="00C77EC3">
        <w:rPr>
          <w:lang w:eastAsia="zh-CN"/>
        </w:rPr>
        <w:t xml:space="preserve"> </w:t>
      </w:r>
      <w:r w:rsidR="00B0707A">
        <w:rPr>
          <w:lang w:eastAsia="zh-CN"/>
        </w:rPr>
        <w:t>and ACLR are considered for deciding the final power boost. The bandwidth is 20MHz and the SCS is 15kHz.</w:t>
      </w:r>
      <w:r w:rsidR="00F54182">
        <w:rPr>
          <w:lang w:eastAsia="zh-CN"/>
        </w:rPr>
        <w:t xml:space="preserve"> </w:t>
      </w:r>
      <w:r w:rsidR="003167F0">
        <w:rPr>
          <w:lang w:eastAsia="zh-CN"/>
        </w:rPr>
        <w:t>And t</w:t>
      </w:r>
      <w:r w:rsidR="00F54182">
        <w:rPr>
          <w:lang w:eastAsia="zh-CN"/>
        </w:rPr>
        <w:t xml:space="preserve">he filter </w:t>
      </w:r>
      <w:r w:rsidR="003167F0">
        <w:rPr>
          <w:lang w:eastAsia="zh-CN"/>
        </w:rPr>
        <w:t>parameter used in the simulation is [0.28 1 0.28].</w:t>
      </w:r>
    </w:p>
    <w:p w14:paraId="24A9D8B3" w14:textId="32AD2571" w:rsidR="00FF5933" w:rsidRDefault="00FF5933" w:rsidP="006A6900">
      <w:pPr>
        <w:jc w:val="both"/>
        <w:rPr>
          <w:lang w:eastAsia="zh-CN"/>
        </w:rPr>
      </w:pPr>
      <w:r>
        <w:rPr>
          <w:lang w:eastAsia="zh-CN"/>
        </w:rPr>
        <w:t>Four methods (e.g., [no filter], [</w:t>
      </w:r>
      <w:r w:rsidR="004C2738">
        <w:rPr>
          <w:lang w:eastAsia="zh-CN"/>
        </w:rPr>
        <w:t xml:space="preserve">filter </w:t>
      </w:r>
      <w:r>
        <w:rPr>
          <w:lang w:eastAsia="zh-CN"/>
        </w:rPr>
        <w:t xml:space="preserve">without </w:t>
      </w:r>
      <w:r w:rsidR="004C2738">
        <w:rPr>
          <w:lang w:eastAsia="zh-CN"/>
        </w:rPr>
        <w:t>spectrum extension</w:t>
      </w:r>
      <w:r>
        <w:rPr>
          <w:lang w:eastAsia="zh-CN"/>
        </w:rPr>
        <w:t>]</w:t>
      </w:r>
      <w:r w:rsidR="004C2738">
        <w:rPr>
          <w:lang w:eastAsia="zh-CN"/>
        </w:rPr>
        <w:t>, [filter with spectrum extension w/o coping data], [filter with spectrum extension with coping data]</w:t>
      </w:r>
      <w:r>
        <w:rPr>
          <w:lang w:eastAsia="zh-CN"/>
        </w:rPr>
        <w:t>)</w:t>
      </w:r>
      <w:r w:rsidR="001872EE">
        <w:rPr>
          <w:lang w:eastAsia="zh-CN"/>
        </w:rPr>
        <w:t xml:space="preserve"> are used in MRP simulation and the modulation mode is PI/2 BPSK.</w:t>
      </w:r>
      <w:r w:rsidR="005803D7">
        <w:rPr>
          <w:lang w:eastAsia="zh-CN"/>
        </w:rPr>
        <w:t xml:space="preserve"> It can be observed </w:t>
      </w:r>
      <w:r w:rsidR="00A14B99">
        <w:rPr>
          <w:lang w:eastAsia="zh-CN"/>
        </w:rPr>
        <w:t xml:space="preserve">from Figure 1 that </w:t>
      </w:r>
      <w:r w:rsidR="00DE4F97">
        <w:rPr>
          <w:lang w:eastAsia="zh-CN"/>
        </w:rPr>
        <w:t xml:space="preserve">for </w:t>
      </w:r>
      <w:r w:rsidR="00A14B99">
        <w:rPr>
          <w:lang w:eastAsia="zh-CN"/>
        </w:rPr>
        <w:t>‘Filter with spectrum extension w/o coping data’</w:t>
      </w:r>
      <w:r w:rsidR="00DE4F97">
        <w:rPr>
          <w:lang w:eastAsia="zh-CN"/>
        </w:rPr>
        <w:t xml:space="preserve">, the extended part is </w:t>
      </w:r>
      <w:r w:rsidR="00F54182">
        <w:rPr>
          <w:lang w:eastAsia="zh-CN"/>
        </w:rPr>
        <w:t>filled with ‘0’. However, the extended part is filled with the copy data from the two sides of allocated PRBs for ‘Filter with spectrum extension with coping data’.</w:t>
      </w:r>
    </w:p>
    <w:p w14:paraId="21D68173" w14:textId="3BB4A4C1" w:rsidR="00671AEF" w:rsidRDefault="00C77EC3" w:rsidP="00C77EC3">
      <w:pPr>
        <w:jc w:val="center"/>
        <w:rPr>
          <w:lang w:eastAsia="zh-CN"/>
        </w:rPr>
      </w:pPr>
      <w:r w:rsidRPr="00C77EC3">
        <w:rPr>
          <w:noProof/>
          <w:lang w:eastAsia="zh-CN"/>
        </w:rPr>
        <w:lastRenderedPageBreak/>
        <w:drawing>
          <wp:inline distT="0" distB="0" distL="0" distR="0" wp14:anchorId="77F6ACDF" wp14:editId="06291118">
            <wp:extent cx="4902980" cy="26536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1061" cy="2658057"/>
                    </a:xfrm>
                    <a:prstGeom prst="rect">
                      <a:avLst/>
                    </a:prstGeom>
                  </pic:spPr>
                </pic:pic>
              </a:graphicData>
            </a:graphic>
          </wp:inline>
        </w:drawing>
      </w:r>
    </w:p>
    <w:p w14:paraId="1C21455A" w14:textId="2380A243" w:rsidR="00C77EC3" w:rsidRDefault="005803D7" w:rsidP="00C77EC3">
      <w:pPr>
        <w:jc w:val="center"/>
        <w:rPr>
          <w:lang w:eastAsia="zh-CN"/>
        </w:rPr>
      </w:pPr>
      <w:r>
        <w:rPr>
          <w:lang w:eastAsia="zh-CN"/>
        </w:rPr>
        <w:t xml:space="preserve"> </w:t>
      </w:r>
      <w:r w:rsidR="00C77EC3">
        <w:rPr>
          <w:rFonts w:hint="eastAsia"/>
          <w:lang w:eastAsia="zh-CN"/>
        </w:rPr>
        <w:t>F</w:t>
      </w:r>
      <w:r w:rsidR="00C77EC3">
        <w:rPr>
          <w:lang w:eastAsia="zh-CN"/>
        </w:rPr>
        <w:t>igure 1</w:t>
      </w:r>
    </w:p>
    <w:p w14:paraId="481886C1" w14:textId="6E1A8980" w:rsidR="003167F0" w:rsidRDefault="003167F0" w:rsidP="00FF5933">
      <w:pPr>
        <w:jc w:val="both"/>
        <w:rPr>
          <w:lang w:eastAsia="zh-CN"/>
        </w:rPr>
      </w:pPr>
      <w:r>
        <w:rPr>
          <w:lang w:eastAsia="zh-CN"/>
        </w:rPr>
        <w:t>Since the maximum output power has not been determined, we used the current 27dBm as 0dB MPR</w:t>
      </w:r>
      <w:r w:rsidR="005B45FA">
        <w:rPr>
          <w:lang w:eastAsia="zh-CN"/>
        </w:rPr>
        <w:t xml:space="preserve">. The physical implementation challenge is not considered in the simulation. </w:t>
      </w:r>
      <w:r>
        <w:rPr>
          <w:lang w:eastAsia="zh-CN"/>
        </w:rPr>
        <w:t>And the preliminary MPR simulation results are as follows:</w:t>
      </w:r>
    </w:p>
    <w:tbl>
      <w:tblPr>
        <w:tblStyle w:val="af7"/>
        <w:tblW w:w="0" w:type="auto"/>
        <w:tblLook w:val="04A0" w:firstRow="1" w:lastRow="0" w:firstColumn="1" w:lastColumn="0" w:noHBand="0" w:noVBand="1"/>
      </w:tblPr>
      <w:tblGrid>
        <w:gridCol w:w="2108"/>
        <w:gridCol w:w="904"/>
        <w:gridCol w:w="750"/>
        <w:gridCol w:w="958"/>
        <w:gridCol w:w="681"/>
        <w:gridCol w:w="1002"/>
        <w:gridCol w:w="1318"/>
        <w:gridCol w:w="1083"/>
        <w:gridCol w:w="825"/>
      </w:tblGrid>
      <w:tr w:rsidR="007A7449" w:rsidRPr="00F145C6" w14:paraId="29C2BD45" w14:textId="77777777" w:rsidTr="00F04F7E">
        <w:tc>
          <w:tcPr>
            <w:tcW w:w="0" w:type="auto"/>
            <w:vMerge w:val="restart"/>
            <w:vAlign w:val="center"/>
          </w:tcPr>
          <w:p w14:paraId="55BA3F5E" w14:textId="77777777" w:rsidR="003167F0" w:rsidRPr="00F145C6" w:rsidRDefault="003167F0" w:rsidP="00F04F7E">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0" w:type="auto"/>
            <w:gridSpan w:val="2"/>
            <w:vAlign w:val="center"/>
          </w:tcPr>
          <w:p w14:paraId="651DEE2F" w14:textId="0406E9B3" w:rsidR="003167F0" w:rsidRPr="00F145C6" w:rsidRDefault="003167F0" w:rsidP="00F04F7E">
            <w:pPr>
              <w:tabs>
                <w:tab w:val="num" w:pos="681"/>
              </w:tabs>
              <w:spacing w:before="100" w:beforeAutospacing="1" w:afterLines="100" w:after="240"/>
              <w:jc w:val="center"/>
              <w:outlineLvl w:val="1"/>
              <w:rPr>
                <w:lang w:eastAsia="zh-CN"/>
              </w:rPr>
            </w:pPr>
            <w:r>
              <w:rPr>
                <w:lang w:eastAsia="zh-CN"/>
              </w:rPr>
              <w:t>N</w:t>
            </w:r>
            <w:r w:rsidRPr="00F145C6">
              <w:rPr>
                <w:lang w:eastAsia="zh-CN"/>
              </w:rPr>
              <w:t>o filter</w:t>
            </w:r>
          </w:p>
        </w:tc>
        <w:tc>
          <w:tcPr>
            <w:tcW w:w="0" w:type="auto"/>
            <w:gridSpan w:val="2"/>
            <w:vAlign w:val="center"/>
          </w:tcPr>
          <w:p w14:paraId="484776A3" w14:textId="598CA29C"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F</w:t>
            </w:r>
            <w:r>
              <w:rPr>
                <w:lang w:eastAsia="zh-CN"/>
              </w:rPr>
              <w:t>ilter without spectrum extension</w:t>
            </w:r>
          </w:p>
        </w:tc>
        <w:tc>
          <w:tcPr>
            <w:tcW w:w="0" w:type="auto"/>
            <w:gridSpan w:val="2"/>
            <w:vAlign w:val="center"/>
          </w:tcPr>
          <w:p w14:paraId="789F24D3" w14:textId="30867B08" w:rsidR="003167F0" w:rsidRPr="002313C5" w:rsidRDefault="003167F0" w:rsidP="00F04F7E">
            <w:pPr>
              <w:tabs>
                <w:tab w:val="num" w:pos="681"/>
              </w:tabs>
              <w:spacing w:before="100" w:beforeAutospacing="1" w:afterLines="100" w:after="240"/>
              <w:jc w:val="center"/>
              <w:outlineLvl w:val="1"/>
              <w:rPr>
                <w:lang w:eastAsia="zh-CN"/>
              </w:rPr>
            </w:pPr>
            <w:r>
              <w:rPr>
                <w:lang w:eastAsia="zh-CN"/>
              </w:rPr>
              <w:t>Filter with spectrum extension w/o copying data</w:t>
            </w:r>
          </w:p>
        </w:tc>
        <w:tc>
          <w:tcPr>
            <w:tcW w:w="0" w:type="auto"/>
            <w:gridSpan w:val="2"/>
            <w:vAlign w:val="center"/>
          </w:tcPr>
          <w:p w14:paraId="0C54BC26" w14:textId="7A2585D7" w:rsidR="003167F0" w:rsidRPr="00F145C6" w:rsidRDefault="003167F0" w:rsidP="00F04F7E">
            <w:pPr>
              <w:tabs>
                <w:tab w:val="num" w:pos="681"/>
              </w:tabs>
              <w:spacing w:before="100" w:beforeAutospacing="1" w:afterLines="100" w:after="240"/>
              <w:jc w:val="center"/>
              <w:outlineLvl w:val="1"/>
              <w:rPr>
                <w:lang w:eastAsia="zh-CN"/>
              </w:rPr>
            </w:pPr>
            <w:r>
              <w:rPr>
                <w:lang w:eastAsia="zh-CN"/>
              </w:rPr>
              <w:t>Filter with spectrum extension with copying data</w:t>
            </w:r>
          </w:p>
        </w:tc>
      </w:tr>
      <w:tr w:rsidR="007A7449" w:rsidRPr="00F145C6" w14:paraId="069FDA3A" w14:textId="77777777" w:rsidTr="00F04F7E">
        <w:tc>
          <w:tcPr>
            <w:tcW w:w="0" w:type="auto"/>
            <w:vMerge/>
            <w:vAlign w:val="center"/>
          </w:tcPr>
          <w:p w14:paraId="2EE3D423"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p>
        </w:tc>
        <w:tc>
          <w:tcPr>
            <w:tcW w:w="0" w:type="auto"/>
            <w:vAlign w:val="center"/>
          </w:tcPr>
          <w:p w14:paraId="754E14E9" w14:textId="77777777" w:rsidR="003167F0" w:rsidRPr="00F145C6" w:rsidRDefault="003167F0" w:rsidP="00F04F7E">
            <w:pPr>
              <w:tabs>
                <w:tab w:val="num" w:pos="681"/>
              </w:tabs>
              <w:spacing w:before="100" w:beforeAutospacing="1" w:afterLines="100" w:after="240"/>
              <w:jc w:val="center"/>
              <w:outlineLvl w:val="1"/>
              <w:rPr>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4F851273" w14:textId="77777777" w:rsidR="003167F0" w:rsidRPr="00F145C6" w:rsidRDefault="003167F0" w:rsidP="00F04F7E">
            <w:pPr>
              <w:tabs>
                <w:tab w:val="num" w:pos="681"/>
              </w:tabs>
              <w:spacing w:before="100" w:beforeAutospacing="1" w:afterLines="100" w:after="240"/>
              <w:jc w:val="center"/>
              <w:outlineLvl w:val="1"/>
              <w:rPr>
                <w:lang w:eastAsia="zh-CN"/>
              </w:rPr>
            </w:pPr>
            <w:r w:rsidRPr="00F145C6">
              <w:rPr>
                <w:rFonts w:hint="eastAsia"/>
                <w:lang w:eastAsia="zh-CN"/>
              </w:rPr>
              <w:t>l</w:t>
            </w:r>
            <w:r w:rsidRPr="00F145C6">
              <w:rPr>
                <w:lang w:eastAsia="zh-CN"/>
              </w:rPr>
              <w:t>imit</w:t>
            </w:r>
          </w:p>
        </w:tc>
        <w:tc>
          <w:tcPr>
            <w:tcW w:w="0" w:type="auto"/>
            <w:vAlign w:val="center"/>
          </w:tcPr>
          <w:p w14:paraId="3F219D85"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07A4C5B2"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5740F0FD"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716A0402"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0B28A25D"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30E970F9" w14:textId="77777777" w:rsidR="003167F0" w:rsidRPr="00F145C6" w:rsidRDefault="003167F0" w:rsidP="00F04F7E">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7A7449" w:rsidRPr="00F145C6" w14:paraId="156B5F4F" w14:textId="77777777" w:rsidTr="00F04F7E">
        <w:tc>
          <w:tcPr>
            <w:tcW w:w="0" w:type="auto"/>
            <w:vAlign w:val="center"/>
          </w:tcPr>
          <w:p w14:paraId="2AEF7EDE" w14:textId="3D186B1C" w:rsidR="00BF7BB5" w:rsidRDefault="003167F0" w:rsidP="00BF7BB5">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sidR="002B35C9">
              <w:rPr>
                <w:lang w:eastAsia="zh-CN"/>
              </w:rPr>
              <w:t>@RB</w:t>
            </w:r>
            <w:r>
              <w:rPr>
                <w:lang w:eastAsia="zh-CN"/>
              </w:rPr>
              <w:t>4</w:t>
            </w:r>
            <w:r w:rsidRPr="00F145C6">
              <w:rPr>
                <w:lang w:eastAsia="zh-CN"/>
              </w:rPr>
              <w:t>0)</w:t>
            </w:r>
            <w:r w:rsidR="00BF7BB5">
              <w:rPr>
                <w:lang w:eastAsia="zh-CN"/>
              </w:rPr>
              <w:t xml:space="preserve"> </w:t>
            </w:r>
          </w:p>
          <w:p w14:paraId="3D838769" w14:textId="1EC7B013" w:rsidR="00BF7BB5" w:rsidRPr="00F145C6" w:rsidRDefault="00BF7BB5" w:rsidP="00BF7BB5">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6 (3RB</w:t>
            </w:r>
            <w:r>
              <w:rPr>
                <w:rFonts w:hint="eastAsia"/>
                <w:lang w:eastAsia="zh-CN"/>
              </w:rPr>
              <w:t>+</w:t>
            </w:r>
            <w:r w:rsidR="001E3083">
              <w:rPr>
                <w:lang w:eastAsia="zh-CN"/>
              </w:rPr>
              <w:t>20</w:t>
            </w:r>
            <w:r>
              <w:rPr>
                <w:lang w:eastAsia="zh-CN"/>
              </w:rPr>
              <w:t>RB+3RB)</w:t>
            </w:r>
          </w:p>
        </w:tc>
        <w:tc>
          <w:tcPr>
            <w:tcW w:w="0" w:type="auto"/>
            <w:vAlign w:val="center"/>
          </w:tcPr>
          <w:p w14:paraId="79EEA4A7"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2</w:t>
            </w:r>
          </w:p>
        </w:tc>
        <w:tc>
          <w:tcPr>
            <w:tcW w:w="0" w:type="auto"/>
            <w:vAlign w:val="center"/>
          </w:tcPr>
          <w:p w14:paraId="532F8EE2"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62894373" w14:textId="77777777" w:rsidR="003167F0" w:rsidRPr="006F5A0F" w:rsidRDefault="003167F0" w:rsidP="00F04F7E">
            <w:pPr>
              <w:tabs>
                <w:tab w:val="num" w:pos="681"/>
              </w:tabs>
              <w:spacing w:before="100" w:beforeAutospacing="1" w:afterLines="100" w:after="240"/>
              <w:jc w:val="center"/>
              <w:outlineLvl w:val="1"/>
              <w:rPr>
                <w:lang w:eastAsia="zh-CN"/>
              </w:rPr>
            </w:pPr>
            <w:r>
              <w:rPr>
                <w:rFonts w:hint="eastAsia"/>
                <w:lang w:eastAsia="zh-CN"/>
              </w:rPr>
              <w:t>2</w:t>
            </w:r>
          </w:p>
        </w:tc>
        <w:tc>
          <w:tcPr>
            <w:tcW w:w="0" w:type="auto"/>
            <w:vAlign w:val="center"/>
          </w:tcPr>
          <w:p w14:paraId="46ED7A54" w14:textId="77777777" w:rsidR="003167F0" w:rsidRPr="006F5A0F"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1F7AC368"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2</w:t>
            </w:r>
          </w:p>
        </w:tc>
        <w:tc>
          <w:tcPr>
            <w:tcW w:w="0" w:type="auto"/>
            <w:vAlign w:val="center"/>
          </w:tcPr>
          <w:p w14:paraId="43A72CEC"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7F731FCA" w14:textId="4FB75727" w:rsidR="003167F0" w:rsidRPr="00F145C6" w:rsidRDefault="003167F0" w:rsidP="00F04F7E">
            <w:pPr>
              <w:tabs>
                <w:tab w:val="num" w:pos="681"/>
              </w:tabs>
              <w:spacing w:before="100" w:beforeAutospacing="1" w:afterLines="100" w:after="240"/>
              <w:jc w:val="center"/>
              <w:outlineLvl w:val="1"/>
              <w:rPr>
                <w:lang w:eastAsia="zh-CN"/>
              </w:rPr>
            </w:pPr>
            <w:r w:rsidRPr="00191D6D">
              <w:rPr>
                <w:rFonts w:hint="eastAsia"/>
                <w:highlight w:val="red"/>
                <w:lang w:eastAsia="zh-CN"/>
              </w:rPr>
              <w:t>1.</w:t>
            </w:r>
            <w:r w:rsidR="00FB0C32">
              <w:rPr>
                <w:highlight w:val="red"/>
                <w:lang w:eastAsia="zh-CN"/>
              </w:rPr>
              <w:t>5</w:t>
            </w:r>
          </w:p>
        </w:tc>
        <w:tc>
          <w:tcPr>
            <w:tcW w:w="0" w:type="auto"/>
            <w:vAlign w:val="center"/>
          </w:tcPr>
          <w:p w14:paraId="7E978236"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7A7449" w:rsidRPr="00F145C6" w14:paraId="5CF4A2D1" w14:textId="77777777" w:rsidTr="00F04F7E">
        <w:tc>
          <w:tcPr>
            <w:tcW w:w="0" w:type="auto"/>
            <w:vAlign w:val="center"/>
          </w:tcPr>
          <w:p w14:paraId="53341FC2" w14:textId="2F256AF3" w:rsidR="003167F0" w:rsidRDefault="003167F0" w:rsidP="00F04F7E">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sidR="00F9289C">
              <w:rPr>
                <w:lang w:eastAsia="zh-CN"/>
              </w:rPr>
              <w:t>1</w:t>
            </w:r>
            <w:r w:rsidRPr="00F145C6">
              <w:rPr>
                <w:lang w:eastAsia="zh-CN"/>
              </w:rPr>
              <w:t xml:space="preserve"> (</w:t>
            </w:r>
            <w:r>
              <w:rPr>
                <w:lang w:eastAsia="zh-CN"/>
              </w:rPr>
              <w:t>6</w:t>
            </w:r>
            <w:r w:rsidRPr="00F145C6">
              <w:rPr>
                <w:lang w:eastAsia="zh-CN"/>
              </w:rPr>
              <w:t>0RB</w:t>
            </w:r>
            <w:r w:rsidR="000D7243">
              <w:rPr>
                <w:lang w:eastAsia="zh-CN"/>
              </w:rPr>
              <w:t>@RB</w:t>
            </w:r>
            <w:r>
              <w:rPr>
                <w:lang w:eastAsia="zh-CN"/>
              </w:rPr>
              <w:t>20</w:t>
            </w:r>
            <w:r w:rsidRPr="00F145C6">
              <w:rPr>
                <w:lang w:eastAsia="zh-CN"/>
              </w:rPr>
              <w:t>)</w:t>
            </w:r>
          </w:p>
          <w:p w14:paraId="11B328F3" w14:textId="2158054D" w:rsidR="007A7449" w:rsidRPr="00F145C6" w:rsidRDefault="003167F0" w:rsidP="007A7449">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10</w:t>
            </w:r>
            <w:r w:rsidR="007A7449">
              <w:rPr>
                <w:rFonts w:hint="eastAsia"/>
                <w:lang w:eastAsia="zh-CN"/>
              </w:rPr>
              <w:t xml:space="preserve"> </w:t>
            </w:r>
            <w:r w:rsidR="007A7449">
              <w:rPr>
                <w:lang w:eastAsia="zh-CN"/>
              </w:rPr>
              <w:t>(5RB</w:t>
            </w:r>
            <w:r w:rsidR="007A7449">
              <w:rPr>
                <w:rFonts w:hint="eastAsia"/>
                <w:lang w:eastAsia="zh-CN"/>
              </w:rPr>
              <w:t>+</w:t>
            </w:r>
            <w:r w:rsidR="007A7449">
              <w:rPr>
                <w:lang w:eastAsia="zh-CN"/>
              </w:rPr>
              <w:t>60RB+5RB)</w:t>
            </w:r>
          </w:p>
        </w:tc>
        <w:tc>
          <w:tcPr>
            <w:tcW w:w="0" w:type="auto"/>
            <w:vAlign w:val="center"/>
          </w:tcPr>
          <w:p w14:paraId="2136B318"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1</w:t>
            </w:r>
          </w:p>
        </w:tc>
        <w:tc>
          <w:tcPr>
            <w:tcW w:w="0" w:type="auto"/>
            <w:vAlign w:val="center"/>
          </w:tcPr>
          <w:p w14:paraId="4A8157C4"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0" w:type="auto"/>
            <w:vAlign w:val="center"/>
          </w:tcPr>
          <w:p w14:paraId="5F10CEF2"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1</w:t>
            </w:r>
            <w:r>
              <w:rPr>
                <w:lang w:eastAsia="zh-CN"/>
              </w:rPr>
              <w:t>.5</w:t>
            </w:r>
          </w:p>
        </w:tc>
        <w:tc>
          <w:tcPr>
            <w:tcW w:w="0" w:type="auto"/>
            <w:vAlign w:val="center"/>
          </w:tcPr>
          <w:p w14:paraId="22E00477"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071807F3" w14:textId="77777777" w:rsidR="003167F0" w:rsidRPr="00F145C6" w:rsidRDefault="003167F0" w:rsidP="00F04F7E">
            <w:pPr>
              <w:tabs>
                <w:tab w:val="num" w:pos="681"/>
              </w:tabs>
              <w:spacing w:before="100" w:beforeAutospacing="1" w:afterLines="100" w:after="240"/>
              <w:jc w:val="center"/>
              <w:outlineLvl w:val="1"/>
              <w:rPr>
                <w:lang w:eastAsia="zh-CN"/>
              </w:rPr>
            </w:pPr>
            <w:r w:rsidRPr="00191D6D">
              <w:rPr>
                <w:rFonts w:hint="eastAsia"/>
                <w:highlight w:val="green"/>
                <w:lang w:eastAsia="zh-CN"/>
              </w:rPr>
              <w:t>1</w:t>
            </w:r>
            <w:r w:rsidRPr="00191D6D">
              <w:rPr>
                <w:highlight w:val="green"/>
                <w:lang w:eastAsia="zh-CN"/>
              </w:rPr>
              <w:t>.8</w:t>
            </w:r>
          </w:p>
        </w:tc>
        <w:tc>
          <w:tcPr>
            <w:tcW w:w="0" w:type="auto"/>
            <w:vAlign w:val="center"/>
          </w:tcPr>
          <w:p w14:paraId="3FF5AA07"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4E88A396" w14:textId="77777777" w:rsidR="003167F0" w:rsidRPr="00F145C6" w:rsidRDefault="003167F0" w:rsidP="00F04F7E">
            <w:pPr>
              <w:tabs>
                <w:tab w:val="num" w:pos="681"/>
              </w:tabs>
              <w:spacing w:before="100" w:beforeAutospacing="1" w:afterLines="100" w:after="240"/>
              <w:jc w:val="center"/>
              <w:outlineLvl w:val="1"/>
              <w:rPr>
                <w:lang w:eastAsia="zh-CN"/>
              </w:rPr>
            </w:pPr>
            <w:r w:rsidRPr="00191D6D">
              <w:rPr>
                <w:rFonts w:hint="eastAsia"/>
                <w:highlight w:val="green"/>
                <w:lang w:eastAsia="zh-CN"/>
              </w:rPr>
              <w:t>1</w:t>
            </w:r>
            <w:r w:rsidRPr="00191D6D">
              <w:rPr>
                <w:highlight w:val="green"/>
                <w:lang w:eastAsia="zh-CN"/>
              </w:rPr>
              <w:t>.7</w:t>
            </w:r>
          </w:p>
        </w:tc>
        <w:tc>
          <w:tcPr>
            <w:tcW w:w="0" w:type="auto"/>
            <w:vAlign w:val="center"/>
          </w:tcPr>
          <w:p w14:paraId="6AF8918C"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r>
      <w:tr w:rsidR="007A7449" w:rsidRPr="00F145C6" w14:paraId="159C9763" w14:textId="77777777" w:rsidTr="00F04F7E">
        <w:tc>
          <w:tcPr>
            <w:tcW w:w="0" w:type="auto"/>
            <w:vAlign w:val="center"/>
          </w:tcPr>
          <w:p w14:paraId="3017089D" w14:textId="01057460" w:rsidR="003167F0" w:rsidRDefault="003167F0" w:rsidP="00F04F7E">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sidR="00F9289C">
              <w:rPr>
                <w:lang w:eastAsia="zh-CN"/>
              </w:rPr>
              <w:t>2</w:t>
            </w:r>
            <w:r w:rsidRPr="00F145C6">
              <w:rPr>
                <w:lang w:eastAsia="zh-CN"/>
              </w:rPr>
              <w:t xml:space="preserve"> (</w:t>
            </w:r>
            <w:r>
              <w:rPr>
                <w:lang w:eastAsia="zh-CN"/>
              </w:rPr>
              <w:t>6</w:t>
            </w:r>
            <w:r w:rsidRPr="00F145C6">
              <w:rPr>
                <w:lang w:eastAsia="zh-CN"/>
              </w:rPr>
              <w:t>0</w:t>
            </w:r>
            <w:r w:rsidR="00CE7E8D">
              <w:rPr>
                <w:lang w:eastAsia="zh-CN"/>
              </w:rPr>
              <w:t>RB@</w:t>
            </w:r>
            <w:r w:rsidRPr="00F145C6">
              <w:rPr>
                <w:lang w:eastAsia="zh-CN"/>
              </w:rPr>
              <w:t>RB</w:t>
            </w:r>
            <w:r>
              <w:rPr>
                <w:lang w:eastAsia="zh-CN"/>
              </w:rPr>
              <w:t>2</w:t>
            </w:r>
            <w:r w:rsidRPr="00F145C6">
              <w:rPr>
                <w:lang w:eastAsia="zh-CN"/>
              </w:rPr>
              <w:t>0)</w:t>
            </w:r>
          </w:p>
          <w:p w14:paraId="7EB23CF5" w14:textId="40C1325E" w:rsidR="003167F0" w:rsidRPr="00F145C6" w:rsidRDefault="003167F0" w:rsidP="00F04F7E">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20</w:t>
            </w:r>
            <w:r w:rsidR="007A7449">
              <w:rPr>
                <w:lang w:eastAsia="zh-CN"/>
              </w:rPr>
              <w:t xml:space="preserve"> (10RB</w:t>
            </w:r>
            <w:r w:rsidR="007A7449">
              <w:rPr>
                <w:rFonts w:hint="eastAsia"/>
                <w:lang w:eastAsia="zh-CN"/>
              </w:rPr>
              <w:t>+</w:t>
            </w:r>
            <w:r w:rsidR="007A7449">
              <w:rPr>
                <w:lang w:eastAsia="zh-CN"/>
              </w:rPr>
              <w:t>60RB+10RB)</w:t>
            </w:r>
          </w:p>
        </w:tc>
        <w:tc>
          <w:tcPr>
            <w:tcW w:w="0" w:type="auto"/>
            <w:vAlign w:val="center"/>
          </w:tcPr>
          <w:p w14:paraId="16D97F9D"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1</w:t>
            </w:r>
          </w:p>
        </w:tc>
        <w:tc>
          <w:tcPr>
            <w:tcW w:w="0" w:type="auto"/>
            <w:vAlign w:val="center"/>
          </w:tcPr>
          <w:p w14:paraId="31016036"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0" w:type="auto"/>
            <w:vAlign w:val="center"/>
          </w:tcPr>
          <w:p w14:paraId="1CD4B79C"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1</w:t>
            </w:r>
            <w:r>
              <w:rPr>
                <w:lang w:eastAsia="zh-CN"/>
              </w:rPr>
              <w:t>.5</w:t>
            </w:r>
          </w:p>
        </w:tc>
        <w:tc>
          <w:tcPr>
            <w:tcW w:w="0" w:type="auto"/>
            <w:vAlign w:val="center"/>
          </w:tcPr>
          <w:p w14:paraId="279493CC"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09F6AE76" w14:textId="77777777" w:rsidR="003167F0" w:rsidRPr="00F145C6" w:rsidRDefault="003167F0" w:rsidP="00F04F7E">
            <w:pPr>
              <w:tabs>
                <w:tab w:val="num" w:pos="681"/>
              </w:tabs>
              <w:spacing w:before="100" w:beforeAutospacing="1" w:afterLines="100" w:after="240"/>
              <w:jc w:val="center"/>
              <w:outlineLvl w:val="1"/>
              <w:rPr>
                <w:lang w:eastAsia="zh-CN"/>
              </w:rPr>
            </w:pPr>
            <w:r w:rsidRPr="00191D6D">
              <w:rPr>
                <w:rFonts w:hint="eastAsia"/>
                <w:highlight w:val="green"/>
                <w:lang w:eastAsia="zh-CN"/>
              </w:rPr>
              <w:t>2</w:t>
            </w:r>
          </w:p>
        </w:tc>
        <w:tc>
          <w:tcPr>
            <w:tcW w:w="0" w:type="auto"/>
            <w:vAlign w:val="center"/>
          </w:tcPr>
          <w:p w14:paraId="578FA4EE"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E</w:t>
            </w:r>
            <w:r>
              <w:rPr>
                <w:lang w:eastAsia="zh-CN"/>
              </w:rPr>
              <w:t>VM/ACLR</w:t>
            </w:r>
          </w:p>
        </w:tc>
        <w:tc>
          <w:tcPr>
            <w:tcW w:w="0" w:type="auto"/>
            <w:vAlign w:val="center"/>
          </w:tcPr>
          <w:p w14:paraId="3CB723EA" w14:textId="77777777" w:rsidR="003167F0" w:rsidRPr="00F145C6" w:rsidRDefault="003167F0" w:rsidP="00F04F7E">
            <w:pPr>
              <w:tabs>
                <w:tab w:val="num" w:pos="681"/>
              </w:tabs>
              <w:spacing w:before="100" w:beforeAutospacing="1" w:afterLines="100" w:after="240"/>
              <w:jc w:val="center"/>
              <w:outlineLvl w:val="1"/>
              <w:rPr>
                <w:lang w:eastAsia="zh-CN"/>
              </w:rPr>
            </w:pPr>
            <w:r w:rsidRPr="00191D6D">
              <w:rPr>
                <w:rFonts w:hint="eastAsia"/>
                <w:highlight w:val="red"/>
                <w:lang w:eastAsia="zh-CN"/>
              </w:rPr>
              <w:t>1</w:t>
            </w:r>
            <w:r w:rsidRPr="00191D6D">
              <w:rPr>
                <w:highlight w:val="red"/>
                <w:lang w:eastAsia="zh-CN"/>
              </w:rPr>
              <w:t>.5</w:t>
            </w:r>
          </w:p>
        </w:tc>
        <w:tc>
          <w:tcPr>
            <w:tcW w:w="0" w:type="auto"/>
            <w:vAlign w:val="center"/>
          </w:tcPr>
          <w:p w14:paraId="58E99F99" w14:textId="77777777" w:rsidR="003167F0" w:rsidRPr="00F145C6" w:rsidRDefault="003167F0" w:rsidP="00F04F7E">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r>
    </w:tbl>
    <w:p w14:paraId="6D6697B6" w14:textId="77777777" w:rsidR="00FF5933" w:rsidRDefault="00FF5933" w:rsidP="00FF5933">
      <w:pPr>
        <w:jc w:val="both"/>
        <w:rPr>
          <w:lang w:eastAsia="zh-CN"/>
        </w:rPr>
      </w:pPr>
    </w:p>
    <w:p w14:paraId="155EACDA" w14:textId="3D452901" w:rsidR="00191D6D" w:rsidRDefault="00FF5933" w:rsidP="00FF5933">
      <w:pPr>
        <w:jc w:val="both"/>
        <w:rPr>
          <w:lang w:eastAsia="zh-CN"/>
        </w:rPr>
      </w:pPr>
      <w:r>
        <w:t>It can be observed t</w:t>
      </w:r>
      <w:r>
        <w:rPr>
          <w:rFonts w:hint="eastAsia"/>
        </w:rPr>
        <w:t>hat</w:t>
      </w:r>
      <w:r>
        <w:t xml:space="preserve"> </w:t>
      </w:r>
      <w:r>
        <w:rPr>
          <w:rFonts w:hint="eastAsia"/>
        </w:rPr>
        <w:t>for</w:t>
      </w:r>
      <w:r>
        <w:t xml:space="preserve"> </w:t>
      </w:r>
      <w:r>
        <w:rPr>
          <w:rFonts w:hint="eastAsia"/>
        </w:rPr>
        <w:t>inner</w:t>
      </w:r>
      <w:r>
        <w:t xml:space="preserve"> </w:t>
      </w:r>
      <w:r>
        <w:rPr>
          <w:rFonts w:hint="eastAsia"/>
        </w:rPr>
        <w:t>allocation</w:t>
      </w:r>
      <w:r>
        <w:t xml:space="preserve"> (e</w:t>
      </w:r>
      <w:r>
        <w:rPr>
          <w:rFonts w:hint="eastAsia"/>
        </w:rPr>
        <w:t>.</w:t>
      </w:r>
      <w:r>
        <w:t>g., 20RB</w:t>
      </w:r>
      <w:r w:rsidR="007771A8">
        <w:t>@RB</w:t>
      </w:r>
      <w:r w:rsidR="00DF2CF6">
        <w:t>4</w:t>
      </w:r>
      <w:r>
        <w:t>0)</w:t>
      </w:r>
      <w:r>
        <w:rPr>
          <w:rFonts w:hint="eastAsia"/>
        </w:rPr>
        <w:t>,</w:t>
      </w:r>
      <w:r>
        <w:t xml:space="preserve"> the FDSS </w:t>
      </w:r>
      <w:r w:rsidR="005D46EE">
        <w:t xml:space="preserve">with and without spectrum extension </w:t>
      </w:r>
      <w:r>
        <w:t xml:space="preserve">may be not very helpful for power boosting. The main limit factor is that the PA has reached the saturation power. And </w:t>
      </w:r>
      <w:r w:rsidR="005D46EE">
        <w:t>for FDSS wit</w:t>
      </w:r>
      <w:r w:rsidR="00191D6D">
        <w:t>hout spectrum extension, it can improve the PAPR performance, while the EVM performance decreases due to the frequency domain spectral shape compared with no filter. Therefore, the main limit factor changes from ACLR to EVM and there is 0.5dB power boost.</w:t>
      </w:r>
      <w:r w:rsidR="00611B6E">
        <w:rPr>
          <w:rFonts w:hint="eastAsia"/>
          <w:lang w:eastAsia="zh-CN"/>
        </w:rPr>
        <w:t xml:space="preserve"> </w:t>
      </w:r>
      <w:r w:rsidR="00191D6D">
        <w:rPr>
          <w:rFonts w:hint="eastAsia"/>
          <w:lang w:eastAsia="zh-CN"/>
        </w:rPr>
        <w:t>F</w:t>
      </w:r>
      <w:r w:rsidR="00191D6D">
        <w:rPr>
          <w:lang w:eastAsia="zh-CN"/>
        </w:rPr>
        <w:t xml:space="preserve">or FDSS with spectrum extension </w:t>
      </w:r>
      <w:r w:rsidR="000F2762">
        <w:rPr>
          <w:lang w:eastAsia="zh-CN"/>
        </w:rPr>
        <w:t xml:space="preserve">without coping data, </w:t>
      </w:r>
      <w:r w:rsidR="00611B6E">
        <w:rPr>
          <w:lang w:eastAsia="zh-CN"/>
        </w:rPr>
        <w:t xml:space="preserve">because the spectral shape is less aggressive than FDSS without spectrum extension, it can effectively </w:t>
      </w:r>
      <w:r w:rsidR="006A183C">
        <w:rPr>
          <w:lang w:eastAsia="zh-CN"/>
        </w:rPr>
        <w:t>improve the EVM performance and there is 0.3-0.5dB power boost. However, for FDSS with spectrum extension with coping data</w:t>
      </w:r>
      <w:r w:rsidR="007A1930">
        <w:rPr>
          <w:lang w:eastAsia="zh-CN"/>
        </w:rPr>
        <w:t>, the main limit factor changes from EVM to ACLR</w:t>
      </w:r>
      <w:r w:rsidR="00466455">
        <w:rPr>
          <w:lang w:eastAsia="zh-CN"/>
        </w:rPr>
        <w:t xml:space="preserve"> </w:t>
      </w:r>
      <w:r w:rsidR="00466455" w:rsidRPr="00466455">
        <w:rPr>
          <w:lang w:eastAsia="zh-CN"/>
        </w:rPr>
        <w:t>compared with FDSS without coping data</w:t>
      </w:r>
      <w:r w:rsidR="007A1930" w:rsidRPr="00466455">
        <w:rPr>
          <w:lang w:eastAsia="zh-CN"/>
        </w:rPr>
        <w:t>.</w:t>
      </w:r>
    </w:p>
    <w:p w14:paraId="56D20258" w14:textId="6CA1E013" w:rsidR="007A1930" w:rsidRPr="00525AB2" w:rsidRDefault="007A1930" w:rsidP="00FF5933">
      <w:pPr>
        <w:jc w:val="both"/>
        <w:rPr>
          <w:b/>
          <w:bCs/>
          <w:lang w:eastAsia="zh-CN"/>
        </w:rPr>
      </w:pPr>
      <w:r w:rsidRPr="00525AB2">
        <w:rPr>
          <w:rFonts w:hint="eastAsia"/>
          <w:b/>
          <w:bCs/>
          <w:lang w:eastAsia="zh-CN"/>
        </w:rPr>
        <w:lastRenderedPageBreak/>
        <w:t>O</w:t>
      </w:r>
      <w:r w:rsidRPr="00525AB2">
        <w:rPr>
          <w:b/>
          <w:bCs/>
          <w:lang w:eastAsia="zh-CN"/>
        </w:rPr>
        <w:t>bservation 1:</w:t>
      </w:r>
      <w:r w:rsidR="00525AB2" w:rsidRPr="00525AB2">
        <w:rPr>
          <w:b/>
          <w:bCs/>
        </w:rPr>
        <w:t xml:space="preserve"> For</w:t>
      </w:r>
      <w:r w:rsidR="00C53877">
        <w:rPr>
          <w:b/>
          <w:bCs/>
        </w:rPr>
        <w:t xml:space="preserve"> the </w:t>
      </w:r>
      <w:r w:rsidR="00525AB2" w:rsidRPr="00525AB2">
        <w:rPr>
          <w:b/>
          <w:bCs/>
        </w:rPr>
        <w:t>outer allocation (e.g., 60RB</w:t>
      </w:r>
      <w:r w:rsidR="00531047">
        <w:rPr>
          <w:b/>
          <w:bCs/>
        </w:rPr>
        <w:t>@RB</w:t>
      </w:r>
      <w:r w:rsidR="00525AB2" w:rsidRPr="00525AB2">
        <w:rPr>
          <w:b/>
          <w:bCs/>
        </w:rPr>
        <w:t xml:space="preserve">20), </w:t>
      </w:r>
      <w:r w:rsidR="00525AB2" w:rsidRPr="00525AB2">
        <w:rPr>
          <w:b/>
          <w:bCs/>
          <w:lang w:eastAsia="zh-CN"/>
        </w:rPr>
        <w:t>FDSS with spectrum extension (no copying data) can improve the EVM performance compared with FDSS without spectrum extension</w:t>
      </w:r>
      <w:r w:rsidR="004440F1">
        <w:rPr>
          <w:b/>
          <w:bCs/>
          <w:lang w:eastAsia="zh-CN"/>
        </w:rPr>
        <w:t>, but</w:t>
      </w:r>
      <w:r w:rsidR="00525AB2" w:rsidRPr="00525AB2">
        <w:rPr>
          <w:b/>
          <w:bCs/>
          <w:lang w:eastAsia="zh-CN"/>
        </w:rPr>
        <w:t xml:space="preserve"> there is</w:t>
      </w:r>
      <w:r w:rsidR="004440F1">
        <w:rPr>
          <w:b/>
          <w:bCs/>
          <w:lang w:eastAsia="zh-CN"/>
        </w:rPr>
        <w:t xml:space="preserve"> only</w:t>
      </w:r>
      <w:r w:rsidR="00525AB2" w:rsidRPr="00525AB2">
        <w:rPr>
          <w:b/>
          <w:bCs/>
          <w:lang w:eastAsia="zh-CN"/>
        </w:rPr>
        <w:t xml:space="preserve"> 0.3-0.5dB power boost.</w:t>
      </w:r>
    </w:p>
    <w:p w14:paraId="34C2962B" w14:textId="2C831336" w:rsidR="007A1930" w:rsidRDefault="007A1930" w:rsidP="00FF5933">
      <w:pPr>
        <w:jc w:val="both"/>
        <w:rPr>
          <w:b/>
          <w:bCs/>
          <w:lang w:eastAsia="zh-CN"/>
        </w:rPr>
      </w:pPr>
      <w:r w:rsidRPr="00525AB2">
        <w:rPr>
          <w:rFonts w:hint="eastAsia"/>
          <w:b/>
          <w:bCs/>
          <w:lang w:eastAsia="zh-CN"/>
        </w:rPr>
        <w:t>O</w:t>
      </w:r>
      <w:r w:rsidRPr="00525AB2">
        <w:rPr>
          <w:b/>
          <w:bCs/>
          <w:lang w:eastAsia="zh-CN"/>
        </w:rPr>
        <w:t>bservation 2:</w:t>
      </w:r>
      <w:r w:rsidR="00525AB2" w:rsidRPr="00525AB2">
        <w:rPr>
          <w:b/>
          <w:bCs/>
          <w:lang w:eastAsia="zh-CN"/>
        </w:rPr>
        <w:t xml:space="preserve"> </w:t>
      </w:r>
      <w:r w:rsidR="00525AB2" w:rsidRPr="00525AB2">
        <w:rPr>
          <w:b/>
          <w:bCs/>
        </w:rPr>
        <w:t xml:space="preserve">For </w:t>
      </w:r>
      <w:r w:rsidR="00C53877">
        <w:rPr>
          <w:b/>
          <w:bCs/>
        </w:rPr>
        <w:t xml:space="preserve">the </w:t>
      </w:r>
      <w:r w:rsidR="00525AB2" w:rsidRPr="00525AB2">
        <w:rPr>
          <w:b/>
          <w:bCs/>
        </w:rPr>
        <w:t>outer allocation (e.g., 60RB</w:t>
      </w:r>
      <w:r w:rsidR="00531047">
        <w:rPr>
          <w:b/>
          <w:bCs/>
        </w:rPr>
        <w:t>@RB</w:t>
      </w:r>
      <w:r w:rsidR="00525AB2" w:rsidRPr="00525AB2">
        <w:rPr>
          <w:b/>
          <w:bCs/>
        </w:rPr>
        <w:t xml:space="preserve">20), for </w:t>
      </w:r>
      <w:r w:rsidR="00525AB2" w:rsidRPr="00525AB2">
        <w:rPr>
          <w:b/>
          <w:bCs/>
          <w:lang w:eastAsia="zh-CN"/>
        </w:rPr>
        <w:t>FDSS with spectrum extension (copying data), The main limit factor changes from EVM to ACLR</w:t>
      </w:r>
      <w:r w:rsidR="00466455">
        <w:rPr>
          <w:b/>
          <w:bCs/>
          <w:lang w:eastAsia="zh-CN"/>
        </w:rPr>
        <w:t xml:space="preserve"> </w:t>
      </w:r>
      <w:r w:rsidR="00466455" w:rsidRPr="00466455">
        <w:rPr>
          <w:b/>
          <w:bCs/>
          <w:lang w:eastAsia="zh-CN"/>
        </w:rPr>
        <w:t>compared with FDSS without coping data</w:t>
      </w:r>
      <w:r w:rsidR="00525AB2" w:rsidRPr="00525AB2">
        <w:rPr>
          <w:b/>
          <w:bCs/>
          <w:lang w:eastAsia="zh-CN"/>
        </w:rPr>
        <w:t>.</w:t>
      </w:r>
    </w:p>
    <w:p w14:paraId="39642FF7" w14:textId="2E9C4E7C" w:rsidR="00A32607" w:rsidRDefault="008414F5" w:rsidP="00FF5933">
      <w:pPr>
        <w:jc w:val="both"/>
        <w:rPr>
          <w:lang w:eastAsia="zh-CN"/>
        </w:rPr>
      </w:pPr>
      <w:r>
        <w:rPr>
          <w:lang w:eastAsia="zh-CN"/>
        </w:rPr>
        <w:t xml:space="preserve">In addition, </w:t>
      </w:r>
      <w:r w:rsidR="00531047">
        <w:rPr>
          <w:lang w:eastAsia="zh-CN"/>
        </w:rPr>
        <w:t xml:space="preserve">provided that FDSS with spectrum extension is specified, the impact on spec would be very large. Firstly, the extension RB number </w:t>
      </w:r>
      <w:r w:rsidR="0054085D">
        <w:rPr>
          <w:lang w:eastAsia="zh-CN"/>
        </w:rPr>
        <w:t xml:space="preserve">for different allocated RBs </w:t>
      </w:r>
      <w:r w:rsidR="00531047">
        <w:rPr>
          <w:lang w:eastAsia="zh-CN"/>
        </w:rPr>
        <w:t xml:space="preserve">needs to be </w:t>
      </w:r>
      <w:r w:rsidR="0054085D">
        <w:rPr>
          <w:lang w:eastAsia="zh-CN"/>
        </w:rPr>
        <w:t>studied. If the extension RB number is larger, it would case the waste of RB resources. On the other hand, there may no</w:t>
      </w:r>
      <w:r w:rsidR="00331E2C">
        <w:rPr>
          <w:lang w:eastAsia="zh-CN"/>
        </w:rPr>
        <w:t xml:space="preserve"> visible </w:t>
      </w:r>
      <w:r w:rsidR="0054085D">
        <w:rPr>
          <w:lang w:eastAsia="zh-CN"/>
        </w:rPr>
        <w:t xml:space="preserve">power boost gain when the extension RB number is not enough. </w:t>
      </w:r>
      <w:r w:rsidR="00331E2C">
        <w:rPr>
          <w:lang w:eastAsia="zh-CN"/>
        </w:rPr>
        <w:t xml:space="preserve">And even the extension RB number is defined, for some RB configuration (e.g., edge RB allocation), </w:t>
      </w:r>
      <w:r w:rsidR="00E30004">
        <w:rPr>
          <w:lang w:eastAsia="zh-CN"/>
        </w:rPr>
        <w:t xml:space="preserve">there may be no extra PRBs to allow </w:t>
      </w:r>
      <w:r w:rsidR="00943E99">
        <w:rPr>
          <w:lang w:eastAsia="zh-CN"/>
        </w:rPr>
        <w:t xml:space="preserve">to perform </w:t>
      </w:r>
      <w:r w:rsidR="00E30004">
        <w:rPr>
          <w:lang w:eastAsia="zh-CN"/>
        </w:rPr>
        <w:t>the spectrum extension due to that the allocated RB has been located on the edge of bandwidth.</w:t>
      </w:r>
      <w:r w:rsidR="00943E99">
        <w:rPr>
          <w:lang w:eastAsia="zh-CN"/>
        </w:rPr>
        <w:t xml:space="preserve"> Secondly, </w:t>
      </w:r>
      <w:r w:rsidR="00EB08F4">
        <w:rPr>
          <w:lang w:eastAsia="zh-CN"/>
        </w:rPr>
        <w:t xml:space="preserve">apart from </w:t>
      </w:r>
      <w:r w:rsidR="00F9289C">
        <w:rPr>
          <w:lang w:eastAsia="zh-CN"/>
        </w:rPr>
        <w:t xml:space="preserve">the specific </w:t>
      </w:r>
      <w:r w:rsidR="003E6A24">
        <w:rPr>
          <w:lang w:eastAsia="zh-CN"/>
        </w:rPr>
        <w:t xml:space="preserve">MPR value, the </w:t>
      </w:r>
      <w:r w:rsidR="00943E99">
        <w:rPr>
          <w:lang w:eastAsia="zh-CN"/>
        </w:rPr>
        <w:t xml:space="preserve">RB </w:t>
      </w:r>
      <w:r w:rsidR="00A844D6">
        <w:rPr>
          <w:rFonts w:hint="eastAsia"/>
          <w:lang w:eastAsia="zh-CN"/>
        </w:rPr>
        <w:t>allocation</w:t>
      </w:r>
      <w:r w:rsidR="00A844D6">
        <w:rPr>
          <w:lang w:eastAsia="zh-CN"/>
        </w:rPr>
        <w:t xml:space="preserve"> </w:t>
      </w:r>
      <w:r w:rsidR="00A844D6">
        <w:rPr>
          <w:rFonts w:hint="eastAsia"/>
          <w:lang w:eastAsia="zh-CN"/>
        </w:rPr>
        <w:t>range</w:t>
      </w:r>
      <w:r w:rsidR="00943E99">
        <w:rPr>
          <w:lang w:eastAsia="zh-CN"/>
        </w:rPr>
        <w:t xml:space="preserve"> division (i.e., inner, outer, edge) also</w:t>
      </w:r>
      <w:r w:rsidR="00EB08F4">
        <w:rPr>
          <w:lang w:eastAsia="zh-CN"/>
        </w:rPr>
        <w:t xml:space="preserve"> needs to be reconsidered when the FDSS with spectrum extension is specified.</w:t>
      </w:r>
      <w:r w:rsidR="00A32607">
        <w:rPr>
          <w:lang w:eastAsia="zh-CN"/>
        </w:rPr>
        <w:t xml:space="preserve"> It is necessary to study that whether or how the extension RB is considered </w:t>
      </w:r>
      <w:r w:rsidR="00015524">
        <w:rPr>
          <w:lang w:eastAsia="zh-CN"/>
        </w:rPr>
        <w:t xml:space="preserve">for the rule of </w:t>
      </w:r>
      <w:r w:rsidR="00A844D6">
        <w:rPr>
          <w:lang w:eastAsia="zh-CN"/>
        </w:rPr>
        <w:t xml:space="preserve">RB </w:t>
      </w:r>
      <w:r w:rsidR="00A844D6">
        <w:rPr>
          <w:rFonts w:hint="eastAsia"/>
          <w:lang w:eastAsia="zh-CN"/>
        </w:rPr>
        <w:t>allocation</w:t>
      </w:r>
      <w:r w:rsidR="00A844D6">
        <w:rPr>
          <w:lang w:eastAsia="zh-CN"/>
        </w:rPr>
        <w:t xml:space="preserve"> </w:t>
      </w:r>
      <w:r w:rsidR="00A844D6">
        <w:rPr>
          <w:rFonts w:hint="eastAsia"/>
          <w:lang w:eastAsia="zh-CN"/>
        </w:rPr>
        <w:t>range</w:t>
      </w:r>
      <w:r w:rsidR="00A844D6">
        <w:rPr>
          <w:lang w:eastAsia="zh-CN"/>
        </w:rPr>
        <w:t xml:space="preserve"> </w:t>
      </w:r>
      <w:r w:rsidR="00015524">
        <w:rPr>
          <w:lang w:eastAsia="zh-CN"/>
        </w:rPr>
        <w:t>division.</w:t>
      </w:r>
    </w:p>
    <w:p w14:paraId="2EBE20DC" w14:textId="5D64C4F4" w:rsidR="003E6A24" w:rsidRPr="003E6A24" w:rsidRDefault="003E6A24" w:rsidP="00FF5933">
      <w:pPr>
        <w:jc w:val="both"/>
        <w:rPr>
          <w:b/>
          <w:bCs/>
          <w:lang w:eastAsia="zh-CN"/>
        </w:rPr>
      </w:pPr>
      <w:r w:rsidRPr="003E6A24">
        <w:rPr>
          <w:b/>
          <w:bCs/>
          <w:lang w:eastAsia="zh-CN"/>
        </w:rPr>
        <w:t>Observation 3:</w:t>
      </w:r>
      <w:r>
        <w:rPr>
          <w:b/>
          <w:bCs/>
          <w:lang w:eastAsia="zh-CN"/>
        </w:rPr>
        <w:t xml:space="preserve"> Provided the FDSS with spectrum extension is specified, the impact on spec would be very large, including the detailed extension RB number for different allocated RBs</w:t>
      </w:r>
      <w:r w:rsidR="00142BF9">
        <w:rPr>
          <w:b/>
          <w:bCs/>
          <w:lang w:eastAsia="zh-CN"/>
        </w:rPr>
        <w:t xml:space="preserve"> and the detailed MPR value for different RB regions. In addition, the RB </w:t>
      </w:r>
      <w:r w:rsidR="00A844D6">
        <w:rPr>
          <w:rFonts w:hint="eastAsia"/>
          <w:b/>
          <w:bCs/>
          <w:lang w:eastAsia="zh-CN"/>
        </w:rPr>
        <w:t>allocation</w:t>
      </w:r>
      <w:r w:rsidR="00142BF9">
        <w:rPr>
          <w:b/>
          <w:bCs/>
          <w:lang w:eastAsia="zh-CN"/>
        </w:rPr>
        <w:t xml:space="preserve"> </w:t>
      </w:r>
      <w:r w:rsidR="00A844D6">
        <w:rPr>
          <w:rFonts w:hint="eastAsia"/>
          <w:b/>
          <w:bCs/>
          <w:lang w:eastAsia="zh-CN"/>
        </w:rPr>
        <w:t>ranges</w:t>
      </w:r>
      <w:r w:rsidR="00142BF9">
        <w:rPr>
          <w:b/>
          <w:bCs/>
          <w:lang w:eastAsia="zh-CN"/>
        </w:rPr>
        <w:t xml:space="preserve"> (i.e., inner, outer, edge) also needs to be reconsidered.</w:t>
      </w:r>
    </w:p>
    <w:p w14:paraId="0F88D002" w14:textId="2398BEDD" w:rsidR="007A1930" w:rsidRDefault="007A1930" w:rsidP="00FF5933">
      <w:pPr>
        <w:jc w:val="both"/>
        <w:rPr>
          <w:lang w:eastAsia="zh-CN"/>
        </w:rPr>
      </w:pPr>
      <w:r>
        <w:rPr>
          <w:rFonts w:hint="eastAsia"/>
          <w:lang w:eastAsia="zh-CN"/>
        </w:rPr>
        <w:t>S</w:t>
      </w:r>
      <w:r>
        <w:rPr>
          <w:lang w:eastAsia="zh-CN"/>
        </w:rPr>
        <w:t>o based on the above analyse,</w:t>
      </w:r>
      <w:r w:rsidR="002A4DC3">
        <w:rPr>
          <w:lang w:eastAsia="zh-CN"/>
        </w:rPr>
        <w:t xml:space="preserve"> we propose that FDSS enhancement (</w:t>
      </w:r>
      <w:r w:rsidR="00077F41">
        <w:rPr>
          <w:lang w:eastAsia="zh-CN"/>
        </w:rPr>
        <w:t>i.e., FDSS with spectrum extension</w:t>
      </w:r>
      <w:r w:rsidR="002A4DC3">
        <w:rPr>
          <w:lang w:eastAsia="zh-CN"/>
        </w:rPr>
        <w:t>)</w:t>
      </w:r>
      <w:r w:rsidR="00077F41">
        <w:rPr>
          <w:lang w:eastAsia="zh-CN"/>
        </w:rPr>
        <w:t xml:space="preserve"> in Rel-18 should be carefully studied and </w:t>
      </w:r>
      <w:r w:rsidR="00077F41" w:rsidRPr="00077F41">
        <w:rPr>
          <w:lang w:eastAsia="zh-CN"/>
        </w:rPr>
        <w:t>should not be specif</w:t>
      </w:r>
      <w:bookmarkStart w:id="6" w:name="_GoBack"/>
      <w:bookmarkEnd w:id="6"/>
      <w:r w:rsidR="00077F41" w:rsidRPr="00077F41">
        <w:rPr>
          <w:lang w:eastAsia="zh-CN"/>
        </w:rPr>
        <w:t>ied unless being justified by obvious power boost gain</w:t>
      </w:r>
      <w:r w:rsidR="00077F41">
        <w:rPr>
          <w:lang w:eastAsia="zh-CN"/>
        </w:rPr>
        <w:t>.</w:t>
      </w:r>
    </w:p>
    <w:p w14:paraId="3BF2DAC5" w14:textId="7F279ECA" w:rsidR="00FF5933" w:rsidRPr="00077F41" w:rsidRDefault="007A1930" w:rsidP="00077F41">
      <w:pPr>
        <w:jc w:val="both"/>
        <w:rPr>
          <w:b/>
          <w:bCs/>
        </w:rPr>
      </w:pPr>
      <w:r w:rsidRPr="00077F41">
        <w:rPr>
          <w:b/>
          <w:bCs/>
          <w:lang w:eastAsia="zh-CN"/>
        </w:rPr>
        <w:t xml:space="preserve">Proposal 1: </w:t>
      </w:r>
      <w:r w:rsidR="00077F41" w:rsidRPr="00077F41">
        <w:rPr>
          <w:b/>
          <w:bCs/>
          <w:lang w:eastAsia="zh-CN"/>
        </w:rPr>
        <w:t xml:space="preserve">FDSS enhancement (i.e., FDSS with spectrum extension) in Rel-18 should be carefully studied and should not be specified unless being justified by </w:t>
      </w:r>
      <w:r w:rsidR="004440F1">
        <w:rPr>
          <w:b/>
          <w:bCs/>
          <w:lang w:eastAsia="zh-CN"/>
        </w:rPr>
        <w:t xml:space="preserve">more </w:t>
      </w:r>
      <w:r w:rsidR="00077F41" w:rsidRPr="00077F41">
        <w:rPr>
          <w:b/>
          <w:bCs/>
          <w:lang w:eastAsia="zh-CN"/>
        </w:rPr>
        <w:t>obvious power boost gain.</w:t>
      </w:r>
    </w:p>
    <w:p w14:paraId="30014658" w14:textId="349C7BAA" w:rsidR="00A03C7E" w:rsidRPr="00A03C7E" w:rsidRDefault="005B45FA" w:rsidP="00A03C7E">
      <w:pPr>
        <w:pStyle w:val="1"/>
        <w:numPr>
          <w:ilvl w:val="0"/>
          <w:numId w:val="1"/>
        </w:numPr>
        <w:jc w:val="both"/>
        <w:rPr>
          <w:lang w:val="en-US"/>
        </w:rPr>
      </w:pPr>
      <w:r>
        <w:rPr>
          <w:lang w:val="en-US"/>
        </w:rPr>
        <w:t>Conclusion</w:t>
      </w:r>
    </w:p>
    <w:p w14:paraId="0F21494A" w14:textId="0C811773" w:rsidR="00A03C7E" w:rsidRPr="00964ED4" w:rsidRDefault="00A03C7E" w:rsidP="00A03C7E">
      <w:pPr>
        <w:jc w:val="both"/>
        <w:rPr>
          <w:bCs/>
          <w:lang w:eastAsia="zh-CN"/>
        </w:rPr>
      </w:pPr>
      <w:r w:rsidRPr="00525AB2">
        <w:rPr>
          <w:rFonts w:hint="eastAsia"/>
          <w:b/>
          <w:bCs/>
          <w:lang w:eastAsia="zh-CN"/>
        </w:rPr>
        <w:t>O</w:t>
      </w:r>
      <w:r w:rsidRPr="00525AB2">
        <w:rPr>
          <w:b/>
          <w:bCs/>
          <w:lang w:eastAsia="zh-CN"/>
        </w:rPr>
        <w:t>bservation 1:</w:t>
      </w:r>
      <w:r w:rsidRPr="00525AB2">
        <w:rPr>
          <w:b/>
          <w:bCs/>
        </w:rPr>
        <w:t xml:space="preserve"> </w:t>
      </w:r>
      <w:r w:rsidRPr="00964ED4">
        <w:rPr>
          <w:bCs/>
        </w:rPr>
        <w:t>For</w:t>
      </w:r>
      <w:r w:rsidR="00C53877" w:rsidRPr="00964ED4">
        <w:rPr>
          <w:bCs/>
        </w:rPr>
        <w:t xml:space="preserve"> the </w:t>
      </w:r>
      <w:r w:rsidRPr="00964ED4">
        <w:rPr>
          <w:bCs/>
        </w:rPr>
        <w:t xml:space="preserve">outer allocation (e.g., 60RB20), </w:t>
      </w:r>
      <w:r w:rsidRPr="00964ED4">
        <w:rPr>
          <w:bCs/>
          <w:lang w:eastAsia="zh-CN"/>
        </w:rPr>
        <w:t>FDSS with spectrum extension (no copying data) can improve the EVM performance compared with FDSS without spectrum extension</w:t>
      </w:r>
      <w:r w:rsidR="004440F1">
        <w:rPr>
          <w:bCs/>
          <w:lang w:eastAsia="zh-CN"/>
        </w:rPr>
        <w:t>, but</w:t>
      </w:r>
      <w:r w:rsidRPr="00964ED4">
        <w:rPr>
          <w:bCs/>
          <w:lang w:eastAsia="zh-CN"/>
        </w:rPr>
        <w:t xml:space="preserve"> there is</w:t>
      </w:r>
      <w:r w:rsidR="004440F1">
        <w:rPr>
          <w:bCs/>
          <w:lang w:eastAsia="zh-CN"/>
        </w:rPr>
        <w:t xml:space="preserve"> only</w:t>
      </w:r>
      <w:r w:rsidRPr="00964ED4">
        <w:rPr>
          <w:bCs/>
          <w:lang w:eastAsia="zh-CN"/>
        </w:rPr>
        <w:t xml:space="preserve"> 0.3-0.5dB power boost.</w:t>
      </w:r>
    </w:p>
    <w:p w14:paraId="0B056850" w14:textId="6B711889" w:rsidR="00A03C7E" w:rsidRPr="00964ED4" w:rsidRDefault="00A03C7E" w:rsidP="00A03C7E">
      <w:pPr>
        <w:jc w:val="both"/>
        <w:rPr>
          <w:bCs/>
          <w:lang w:eastAsia="zh-CN"/>
        </w:rPr>
      </w:pPr>
      <w:r w:rsidRPr="00525AB2">
        <w:rPr>
          <w:rFonts w:hint="eastAsia"/>
          <w:b/>
          <w:bCs/>
          <w:lang w:eastAsia="zh-CN"/>
        </w:rPr>
        <w:t>O</w:t>
      </w:r>
      <w:r w:rsidRPr="00525AB2">
        <w:rPr>
          <w:b/>
          <w:bCs/>
          <w:lang w:eastAsia="zh-CN"/>
        </w:rPr>
        <w:t>bservation 2:</w:t>
      </w:r>
      <w:r w:rsidRPr="00964ED4">
        <w:rPr>
          <w:bCs/>
          <w:lang w:eastAsia="zh-CN"/>
        </w:rPr>
        <w:t xml:space="preserve"> </w:t>
      </w:r>
      <w:r w:rsidRPr="00964ED4">
        <w:rPr>
          <w:bCs/>
        </w:rPr>
        <w:t>For</w:t>
      </w:r>
      <w:r w:rsidR="00C53877" w:rsidRPr="00964ED4">
        <w:rPr>
          <w:bCs/>
        </w:rPr>
        <w:t xml:space="preserve"> the </w:t>
      </w:r>
      <w:r w:rsidRPr="00964ED4">
        <w:rPr>
          <w:bCs/>
        </w:rPr>
        <w:t xml:space="preserve">outer allocation (e.g., 60RB20), for </w:t>
      </w:r>
      <w:r w:rsidRPr="00964ED4">
        <w:rPr>
          <w:bCs/>
          <w:lang w:eastAsia="zh-CN"/>
        </w:rPr>
        <w:t xml:space="preserve">FDSS with spectrum extension (copying data), </w:t>
      </w:r>
      <w:r w:rsidR="00735A40" w:rsidRPr="00964ED4">
        <w:rPr>
          <w:bCs/>
          <w:lang w:eastAsia="zh-CN"/>
        </w:rPr>
        <w:t>t</w:t>
      </w:r>
      <w:r w:rsidRPr="00964ED4">
        <w:rPr>
          <w:bCs/>
          <w:lang w:eastAsia="zh-CN"/>
        </w:rPr>
        <w:t>he main limit factor changes from EVM to ACLR</w:t>
      </w:r>
      <w:r w:rsidR="00466455" w:rsidRPr="00964ED4">
        <w:rPr>
          <w:bCs/>
          <w:lang w:eastAsia="zh-CN"/>
        </w:rPr>
        <w:t xml:space="preserve"> compared with FDSS without coping data</w:t>
      </w:r>
      <w:r w:rsidRPr="00964ED4">
        <w:rPr>
          <w:bCs/>
          <w:lang w:eastAsia="zh-CN"/>
        </w:rPr>
        <w:t>.</w:t>
      </w:r>
    </w:p>
    <w:p w14:paraId="56D98A06" w14:textId="3D5DD2EB" w:rsidR="00142BF9" w:rsidRPr="00964ED4" w:rsidRDefault="00142BF9" w:rsidP="00A03C7E">
      <w:pPr>
        <w:jc w:val="both"/>
        <w:rPr>
          <w:bCs/>
          <w:lang w:eastAsia="zh-CN"/>
        </w:rPr>
      </w:pPr>
      <w:r w:rsidRPr="003E6A24">
        <w:rPr>
          <w:b/>
          <w:bCs/>
          <w:lang w:eastAsia="zh-CN"/>
        </w:rPr>
        <w:t>Observation 3:</w:t>
      </w:r>
      <w:r>
        <w:rPr>
          <w:b/>
          <w:bCs/>
          <w:lang w:eastAsia="zh-CN"/>
        </w:rPr>
        <w:t xml:space="preserve"> </w:t>
      </w:r>
      <w:r w:rsidRPr="00964ED4">
        <w:rPr>
          <w:bCs/>
          <w:lang w:eastAsia="zh-CN"/>
        </w:rPr>
        <w:t>Provided the FDSS with spectrum extension is specified, the impact on spec would be very large, including the detailed extension RB number for different allocated RBs and the detailed MPR value for different RB regions. In addition, the RB region division (i.e., inner, outer, edge) also needs to be reconsidered.</w:t>
      </w:r>
    </w:p>
    <w:p w14:paraId="5B600EB6" w14:textId="3BD8ECA1" w:rsidR="00A03C7E" w:rsidRPr="00964ED4" w:rsidRDefault="00A03C7E" w:rsidP="00A03C7E">
      <w:pPr>
        <w:jc w:val="both"/>
        <w:rPr>
          <w:bCs/>
        </w:rPr>
      </w:pPr>
      <w:r w:rsidRPr="00077F41">
        <w:rPr>
          <w:b/>
          <w:bCs/>
          <w:lang w:eastAsia="zh-CN"/>
        </w:rPr>
        <w:t xml:space="preserve">Proposal 1: </w:t>
      </w:r>
      <w:r w:rsidRPr="00964ED4">
        <w:rPr>
          <w:bCs/>
          <w:lang w:eastAsia="zh-CN"/>
        </w:rPr>
        <w:t xml:space="preserve">FDSS enhancement (i.e., FDSS with spectrum extension) in Rel-18 should be carefully studied and should not be specified unless being justified by </w:t>
      </w:r>
      <w:r w:rsidR="004440F1">
        <w:rPr>
          <w:bCs/>
          <w:lang w:eastAsia="zh-CN"/>
        </w:rPr>
        <w:t xml:space="preserve">more </w:t>
      </w:r>
      <w:r w:rsidRPr="00964ED4">
        <w:rPr>
          <w:bCs/>
          <w:lang w:eastAsia="zh-CN"/>
        </w:rPr>
        <w:t>obvious power boost gain.</w:t>
      </w:r>
    </w:p>
    <w:p w14:paraId="7A1470CC" w14:textId="503C55F1"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color w:val="000000"/>
          <w:sz w:val="20"/>
          <w:lang w:eastAsia="zh-CN"/>
        </w:rPr>
      </w:pPr>
    </w:p>
    <w:p w14:paraId="1FCD9EB1" w14:textId="74A184C9" w:rsidR="005E5545" w:rsidRPr="007732A9" w:rsidRDefault="007732A9" w:rsidP="007732A9">
      <w:pPr>
        <w:pStyle w:val="af5"/>
        <w:numPr>
          <w:ilvl w:val="0"/>
          <w:numId w:val="2"/>
        </w:numPr>
        <w:rPr>
          <w:rFonts w:ascii="Times New Roman" w:hAnsi="Times New Roman"/>
          <w:color w:val="000000"/>
          <w:sz w:val="20"/>
          <w:lang w:eastAsia="zh-CN"/>
        </w:rPr>
      </w:pPr>
      <w:r w:rsidRPr="007732A9">
        <w:rPr>
          <w:rFonts w:ascii="Times New Roman" w:hAnsi="Times New Roman"/>
          <w:color w:val="000000"/>
          <w:sz w:val="20"/>
          <w:lang w:eastAsia="zh-CN"/>
        </w:rPr>
        <w:t>RP-22</w:t>
      </w:r>
      <w:r w:rsidR="00627967">
        <w:rPr>
          <w:rFonts w:ascii="Times New Roman" w:hAnsi="Times New Roman"/>
          <w:color w:val="000000"/>
          <w:sz w:val="20"/>
          <w:lang w:eastAsia="zh-CN"/>
        </w:rPr>
        <w:t>1858</w:t>
      </w:r>
      <w:r w:rsidRPr="007732A9">
        <w:rPr>
          <w:rFonts w:ascii="Times New Roman" w:hAnsi="Times New Roman"/>
          <w:color w:val="000000"/>
          <w:sz w:val="20"/>
          <w:lang w:eastAsia="zh-CN"/>
        </w:rPr>
        <w:t xml:space="preserve"> Revised WID</w:t>
      </w:r>
      <w:r w:rsidR="0083678F">
        <w:rPr>
          <w:rFonts w:ascii="Times New Roman" w:hAnsi="Times New Roman"/>
          <w:color w:val="000000"/>
          <w:sz w:val="20"/>
          <w:lang w:eastAsia="zh-CN"/>
        </w:rPr>
        <w:t xml:space="preserve"> on Further NR coverage enhancements</w:t>
      </w:r>
    </w:p>
    <w:sectPr w:rsidR="005E5545" w:rsidRPr="007732A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F944F" w14:textId="77777777" w:rsidR="00F90A71" w:rsidRDefault="00F90A71">
      <w:r>
        <w:separator/>
      </w:r>
    </w:p>
  </w:endnote>
  <w:endnote w:type="continuationSeparator" w:id="0">
    <w:p w14:paraId="30F587F2" w14:textId="77777777" w:rsidR="00F90A71" w:rsidRDefault="00F9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464A" w14:textId="77777777" w:rsidR="00F90A71" w:rsidRDefault="00F90A71">
      <w:r>
        <w:separator/>
      </w:r>
    </w:p>
  </w:footnote>
  <w:footnote w:type="continuationSeparator" w:id="0">
    <w:p w14:paraId="3AB94C5A" w14:textId="77777777" w:rsidR="00F90A71" w:rsidRDefault="00F9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86F70"/>
    <w:multiLevelType w:val="hybridMultilevel"/>
    <w:tmpl w:val="FAEC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0"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D4572"/>
    <w:multiLevelType w:val="hybridMultilevel"/>
    <w:tmpl w:val="DC869FFC"/>
    <w:lvl w:ilvl="0" w:tplc="EF0AFA02">
      <w:start w:val="1"/>
      <w:numFmt w:val="bullet"/>
      <w:lvlText w:val="•"/>
      <w:lvlJc w:val="left"/>
      <w:pPr>
        <w:tabs>
          <w:tab w:val="num" w:pos="720"/>
        </w:tabs>
        <w:ind w:left="720" w:hanging="360"/>
      </w:pPr>
      <w:rPr>
        <w:rFonts w:ascii="Arial" w:hAnsi="Arial" w:hint="default"/>
      </w:rPr>
    </w:lvl>
    <w:lvl w:ilvl="1" w:tplc="ACA81CF6">
      <w:start w:val="1"/>
      <w:numFmt w:val="bullet"/>
      <w:lvlText w:val="•"/>
      <w:lvlJc w:val="left"/>
      <w:pPr>
        <w:tabs>
          <w:tab w:val="num" w:pos="1440"/>
        </w:tabs>
        <w:ind w:left="1440" w:hanging="360"/>
      </w:pPr>
      <w:rPr>
        <w:rFonts w:ascii="Arial" w:hAnsi="Arial" w:hint="default"/>
      </w:rPr>
    </w:lvl>
    <w:lvl w:ilvl="2" w:tplc="928A4B9C" w:tentative="1">
      <w:start w:val="1"/>
      <w:numFmt w:val="bullet"/>
      <w:lvlText w:val="•"/>
      <w:lvlJc w:val="left"/>
      <w:pPr>
        <w:tabs>
          <w:tab w:val="num" w:pos="2160"/>
        </w:tabs>
        <w:ind w:left="2160" w:hanging="360"/>
      </w:pPr>
      <w:rPr>
        <w:rFonts w:ascii="Arial" w:hAnsi="Arial" w:hint="default"/>
      </w:rPr>
    </w:lvl>
    <w:lvl w:ilvl="3" w:tplc="060AF19E" w:tentative="1">
      <w:start w:val="1"/>
      <w:numFmt w:val="bullet"/>
      <w:lvlText w:val="•"/>
      <w:lvlJc w:val="left"/>
      <w:pPr>
        <w:tabs>
          <w:tab w:val="num" w:pos="2880"/>
        </w:tabs>
        <w:ind w:left="2880" w:hanging="360"/>
      </w:pPr>
      <w:rPr>
        <w:rFonts w:ascii="Arial" w:hAnsi="Arial" w:hint="default"/>
      </w:rPr>
    </w:lvl>
    <w:lvl w:ilvl="4" w:tplc="E1C27674" w:tentative="1">
      <w:start w:val="1"/>
      <w:numFmt w:val="bullet"/>
      <w:lvlText w:val="•"/>
      <w:lvlJc w:val="left"/>
      <w:pPr>
        <w:tabs>
          <w:tab w:val="num" w:pos="3600"/>
        </w:tabs>
        <w:ind w:left="3600" w:hanging="360"/>
      </w:pPr>
      <w:rPr>
        <w:rFonts w:ascii="Arial" w:hAnsi="Arial" w:hint="default"/>
      </w:rPr>
    </w:lvl>
    <w:lvl w:ilvl="5" w:tplc="9F423DBE" w:tentative="1">
      <w:start w:val="1"/>
      <w:numFmt w:val="bullet"/>
      <w:lvlText w:val="•"/>
      <w:lvlJc w:val="left"/>
      <w:pPr>
        <w:tabs>
          <w:tab w:val="num" w:pos="4320"/>
        </w:tabs>
        <w:ind w:left="4320" w:hanging="360"/>
      </w:pPr>
      <w:rPr>
        <w:rFonts w:ascii="Arial" w:hAnsi="Arial" w:hint="default"/>
      </w:rPr>
    </w:lvl>
    <w:lvl w:ilvl="6" w:tplc="352C414E" w:tentative="1">
      <w:start w:val="1"/>
      <w:numFmt w:val="bullet"/>
      <w:lvlText w:val="•"/>
      <w:lvlJc w:val="left"/>
      <w:pPr>
        <w:tabs>
          <w:tab w:val="num" w:pos="5040"/>
        </w:tabs>
        <w:ind w:left="5040" w:hanging="360"/>
      </w:pPr>
      <w:rPr>
        <w:rFonts w:ascii="Arial" w:hAnsi="Arial" w:hint="default"/>
      </w:rPr>
    </w:lvl>
    <w:lvl w:ilvl="7" w:tplc="C6DC6A84" w:tentative="1">
      <w:start w:val="1"/>
      <w:numFmt w:val="bullet"/>
      <w:lvlText w:val="•"/>
      <w:lvlJc w:val="left"/>
      <w:pPr>
        <w:tabs>
          <w:tab w:val="num" w:pos="5760"/>
        </w:tabs>
        <w:ind w:left="5760" w:hanging="360"/>
      </w:pPr>
      <w:rPr>
        <w:rFonts w:ascii="Arial" w:hAnsi="Arial" w:hint="default"/>
      </w:rPr>
    </w:lvl>
    <w:lvl w:ilvl="8" w:tplc="E084E3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
  </w:num>
  <w:num w:numId="3">
    <w:abstractNumId w:val="21"/>
  </w:num>
  <w:num w:numId="4">
    <w:abstractNumId w:val="0"/>
  </w:num>
  <w:num w:numId="5">
    <w:abstractNumId w:val="37"/>
  </w:num>
  <w:num w:numId="6">
    <w:abstractNumId w:val="8"/>
  </w:num>
  <w:num w:numId="7">
    <w:abstractNumId w:val="28"/>
  </w:num>
  <w:num w:numId="8">
    <w:abstractNumId w:val="13"/>
  </w:num>
  <w:num w:numId="9">
    <w:abstractNumId w:val="17"/>
  </w:num>
  <w:num w:numId="10">
    <w:abstractNumId w:val="27"/>
  </w:num>
  <w:num w:numId="11">
    <w:abstractNumId w:val="32"/>
  </w:num>
  <w:num w:numId="12">
    <w:abstractNumId w:val="9"/>
  </w:num>
  <w:num w:numId="13">
    <w:abstractNumId w:val="14"/>
  </w:num>
  <w:num w:numId="1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6"/>
    <w:lvlOverride w:ilvl="0">
      <w:startOverride w:val="1"/>
    </w:lvlOverride>
  </w:num>
  <w:num w:numId="17">
    <w:abstractNumId w:val="19"/>
    <w:lvlOverride w:ilvl="0">
      <w:startOverride w:val="1"/>
    </w:lvlOverride>
  </w:num>
  <w:num w:numId="18">
    <w:abstractNumId w:val="36"/>
  </w:num>
  <w:num w:numId="19">
    <w:abstractNumId w:val="22"/>
  </w:num>
  <w:num w:numId="20">
    <w:abstractNumId w:val="4"/>
  </w:num>
  <w:num w:numId="21">
    <w:abstractNumId w:val="16"/>
  </w:num>
  <w:num w:numId="22">
    <w:abstractNumId w:val="1"/>
  </w:num>
  <w:num w:numId="23">
    <w:abstractNumId w:val="10"/>
  </w:num>
  <w:num w:numId="24">
    <w:abstractNumId w:val="12"/>
  </w:num>
  <w:num w:numId="25">
    <w:abstractNumId w:val="40"/>
  </w:num>
  <w:num w:numId="26">
    <w:abstractNumId w:val="20"/>
  </w:num>
  <w:num w:numId="27">
    <w:abstractNumId w:val="29"/>
  </w:num>
  <w:num w:numId="28">
    <w:abstractNumId w:val="33"/>
  </w:num>
  <w:num w:numId="29">
    <w:abstractNumId w:val="31"/>
  </w:num>
  <w:num w:numId="30">
    <w:abstractNumId w:val="41"/>
  </w:num>
  <w:num w:numId="31">
    <w:abstractNumId w:val="38"/>
  </w:num>
  <w:num w:numId="32">
    <w:abstractNumId w:val="23"/>
  </w:num>
  <w:num w:numId="33">
    <w:abstractNumId w:val="42"/>
  </w:num>
  <w:num w:numId="34">
    <w:abstractNumId w:val="3"/>
  </w:num>
  <w:num w:numId="35">
    <w:abstractNumId w:val="7"/>
  </w:num>
  <w:num w:numId="36">
    <w:abstractNumId w:val="11"/>
  </w:num>
  <w:num w:numId="37">
    <w:abstractNumId w:val="15"/>
  </w:num>
  <w:num w:numId="38">
    <w:abstractNumId w:val="35"/>
  </w:num>
  <w:num w:numId="39">
    <w:abstractNumId w:val="30"/>
  </w:num>
  <w:num w:numId="40">
    <w:abstractNumId w:val="34"/>
  </w:num>
  <w:num w:numId="41">
    <w:abstractNumId w:val="6"/>
  </w:num>
  <w:num w:numId="42">
    <w:abstractNumId w:val="5"/>
  </w:num>
  <w:num w:numId="43">
    <w:abstractNumId w:val="24"/>
  </w:num>
  <w:num w:numId="44">
    <w:abstractNumId w:val="25"/>
  </w:num>
  <w:num w:numId="45">
    <w:abstractNumId w:val="18"/>
  </w:num>
  <w:num w:numId="4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375"/>
    <w:rsid w:val="00012514"/>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13"/>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D83"/>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77F41"/>
    <w:rsid w:val="0008018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E0C"/>
    <w:rsid w:val="00092F78"/>
    <w:rsid w:val="00093608"/>
    <w:rsid w:val="00095F6B"/>
    <w:rsid w:val="00096243"/>
    <w:rsid w:val="000962F9"/>
    <w:rsid w:val="00096781"/>
    <w:rsid w:val="00096D55"/>
    <w:rsid w:val="00096DEF"/>
    <w:rsid w:val="00097160"/>
    <w:rsid w:val="00097A19"/>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36B"/>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5CB3"/>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4E90"/>
    <w:rsid w:val="001356A2"/>
    <w:rsid w:val="00136422"/>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2EE"/>
    <w:rsid w:val="00187A1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5A8F"/>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1D83"/>
    <w:rsid w:val="00222117"/>
    <w:rsid w:val="00222409"/>
    <w:rsid w:val="00223A1B"/>
    <w:rsid w:val="00223B11"/>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35E0"/>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AF6"/>
    <w:rsid w:val="002A4BB7"/>
    <w:rsid w:val="002A4D8B"/>
    <w:rsid w:val="002A4DC3"/>
    <w:rsid w:val="002A622E"/>
    <w:rsid w:val="002A6B19"/>
    <w:rsid w:val="002A6D98"/>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107"/>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0BD1"/>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331"/>
    <w:rsid w:val="00312DFD"/>
    <w:rsid w:val="00313B48"/>
    <w:rsid w:val="00314CCB"/>
    <w:rsid w:val="00314DB3"/>
    <w:rsid w:val="003167F0"/>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E2C"/>
    <w:rsid w:val="003320ED"/>
    <w:rsid w:val="003324E0"/>
    <w:rsid w:val="00332928"/>
    <w:rsid w:val="0033463A"/>
    <w:rsid w:val="00334E0B"/>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0A6"/>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5CD"/>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2400"/>
    <w:rsid w:val="003F2405"/>
    <w:rsid w:val="003F31F2"/>
    <w:rsid w:val="003F3B11"/>
    <w:rsid w:val="003F62C6"/>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0F1"/>
    <w:rsid w:val="00444678"/>
    <w:rsid w:val="00444831"/>
    <w:rsid w:val="00444983"/>
    <w:rsid w:val="0044550D"/>
    <w:rsid w:val="00446618"/>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6DA"/>
    <w:rsid w:val="004B1C94"/>
    <w:rsid w:val="004B1EC1"/>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5AB2"/>
    <w:rsid w:val="0052608E"/>
    <w:rsid w:val="00526C21"/>
    <w:rsid w:val="00527E8D"/>
    <w:rsid w:val="005305EA"/>
    <w:rsid w:val="00530996"/>
    <w:rsid w:val="00530F77"/>
    <w:rsid w:val="0053104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5FA"/>
    <w:rsid w:val="005B4917"/>
    <w:rsid w:val="005B549D"/>
    <w:rsid w:val="005B5717"/>
    <w:rsid w:val="005B5FC2"/>
    <w:rsid w:val="005B70B1"/>
    <w:rsid w:val="005B782B"/>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BCB"/>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3653"/>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A40"/>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80437"/>
    <w:rsid w:val="007817A5"/>
    <w:rsid w:val="00782036"/>
    <w:rsid w:val="00782254"/>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442B"/>
    <w:rsid w:val="007A458A"/>
    <w:rsid w:val="007A4A08"/>
    <w:rsid w:val="007A4B0F"/>
    <w:rsid w:val="007A4C5D"/>
    <w:rsid w:val="007A5D70"/>
    <w:rsid w:val="007A68CB"/>
    <w:rsid w:val="007A7449"/>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5C37"/>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78F"/>
    <w:rsid w:val="008368DF"/>
    <w:rsid w:val="00836B28"/>
    <w:rsid w:val="008373D4"/>
    <w:rsid w:val="00837400"/>
    <w:rsid w:val="0084087A"/>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6D8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4ED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BB4"/>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C7E"/>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D6"/>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249C"/>
    <w:rsid w:val="00BC26EF"/>
    <w:rsid w:val="00BC2C8E"/>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3877"/>
    <w:rsid w:val="00C544E8"/>
    <w:rsid w:val="00C54C8A"/>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EC3"/>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4235"/>
    <w:rsid w:val="00C94506"/>
    <w:rsid w:val="00C948E2"/>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318A"/>
    <w:rsid w:val="00CE5962"/>
    <w:rsid w:val="00CE6BD9"/>
    <w:rsid w:val="00CE7E8D"/>
    <w:rsid w:val="00CF2DC2"/>
    <w:rsid w:val="00CF2F42"/>
    <w:rsid w:val="00CF35F4"/>
    <w:rsid w:val="00CF35F6"/>
    <w:rsid w:val="00CF41DE"/>
    <w:rsid w:val="00CF5BC2"/>
    <w:rsid w:val="00CF7C00"/>
    <w:rsid w:val="00CF7C6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2ED6"/>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643"/>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37"/>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6002"/>
    <w:rsid w:val="00DE7432"/>
    <w:rsid w:val="00DE7B0F"/>
    <w:rsid w:val="00DF019A"/>
    <w:rsid w:val="00DF181C"/>
    <w:rsid w:val="00DF24C4"/>
    <w:rsid w:val="00DF2CF6"/>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732"/>
    <w:rsid w:val="00E23FF0"/>
    <w:rsid w:val="00E242A7"/>
    <w:rsid w:val="00E243D1"/>
    <w:rsid w:val="00E24E8B"/>
    <w:rsid w:val="00E25FA4"/>
    <w:rsid w:val="00E26EA4"/>
    <w:rsid w:val="00E27D80"/>
    <w:rsid w:val="00E30004"/>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1BAD"/>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640"/>
    <w:rsid w:val="00EA6694"/>
    <w:rsid w:val="00EA6C42"/>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7AC"/>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FA1"/>
    <w:rsid w:val="00F5511D"/>
    <w:rsid w:val="00F553D9"/>
    <w:rsid w:val="00F563B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878DD"/>
    <w:rsid w:val="00F90A71"/>
    <w:rsid w:val="00F90DA8"/>
    <w:rsid w:val="00F9289C"/>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0C32"/>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5F9722C7-D288-437D-9101-0D3C235F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Sanjun Feng(vivo)</cp:lastModifiedBy>
  <cp:revision>3</cp:revision>
  <cp:lastPrinted>1899-12-31T23:00:00Z</cp:lastPrinted>
  <dcterms:created xsi:type="dcterms:W3CDTF">2022-09-30T07:58:00Z</dcterms:created>
  <dcterms:modified xsi:type="dcterms:W3CDTF">2022-09-30T19:03:00Z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